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424FC6" w:rsidRDefault="002A5BA4" w:rsidP="002A5BA4">
      <w:pPr>
        <w:spacing w:line="360" w:lineRule="auto"/>
        <w:rPr>
          <w:rFonts w:ascii="Palatino Linotype" w:eastAsia="Times New Roman" w:hAnsi="Palatino Linotype" w:cs="Times New Roman"/>
          <w:b/>
        </w:rPr>
      </w:pPr>
      <w:r w:rsidRPr="00424FC6">
        <w:rPr>
          <w:rFonts w:ascii="Palatino Linotype" w:eastAsia="Times New Roman" w:hAnsi="Palatino Linotype" w:cs="Times New Roman"/>
          <w:b/>
        </w:rPr>
        <w:t>LÍNEAS ARGUMENTATIVAS</w:t>
      </w:r>
    </w:p>
    <w:p w:rsidR="00B258AA" w:rsidRPr="00424FC6" w:rsidRDefault="00B258AA" w:rsidP="00B258AA">
      <w:pPr>
        <w:spacing w:before="240" w:after="240" w:line="360" w:lineRule="auto"/>
        <w:jc w:val="both"/>
        <w:rPr>
          <w:rFonts w:ascii="Palatino Linotype" w:eastAsia="MS Mincho" w:hAnsi="Palatino Linotype" w:cs="Times New Roman"/>
        </w:rPr>
      </w:pPr>
      <w:r w:rsidRPr="00424FC6">
        <w:rPr>
          <w:rFonts w:ascii="Palatino Linotype" w:eastAsia="MS Mincho" w:hAnsi="Palatino Linotype" w:cs="Times New Roman"/>
          <w:b/>
        </w:rPr>
        <w:t xml:space="preserve">DERECHO DE ACCESO A LA INFORMACIÓN PÚBLICA. </w:t>
      </w:r>
      <w:r w:rsidRPr="00424FC6">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rsidR="003E6D13" w:rsidRPr="00424FC6" w:rsidRDefault="003E6D13" w:rsidP="003E6D13">
      <w:pPr>
        <w:spacing w:line="360" w:lineRule="auto"/>
        <w:jc w:val="both"/>
        <w:rPr>
          <w:rFonts w:ascii="Palatino Linotype" w:eastAsia="MS Mincho" w:hAnsi="Palatino Linotype" w:cs="Times New Roman"/>
        </w:rPr>
      </w:pPr>
      <w:r w:rsidRPr="00424FC6">
        <w:rPr>
          <w:rFonts w:ascii="Palatino Linotype" w:hAnsi="Palatino Linotype"/>
          <w:b/>
        </w:rPr>
        <w:t>DEBER DE EXPLICAR LA INEXISTENCIA DE INFORMACIÓN</w:t>
      </w:r>
      <w:r w:rsidRPr="00424FC6">
        <w:rPr>
          <w:rFonts w:ascii="Palatino Linotype" w:hAnsi="Palatino Linotype"/>
        </w:rPr>
        <w:t>.</w:t>
      </w:r>
      <w:r w:rsidRPr="00424FC6">
        <w:rPr>
          <w:rFonts w:ascii="Palatino Linotype" w:eastAsia="Arial Unicode MS" w:hAnsi="Palatino Linotype" w:cs="Arial"/>
        </w:rPr>
        <w:t xml:space="preserve"> Hablar de información inexistente implica la alta responsabilidad de explicar a la ciudadanía por qué un ente público que tiene la facultad y el deber de generar, poseer o administrar su información pública no la tiene.</w:t>
      </w:r>
    </w:p>
    <w:p w:rsidR="00E81879" w:rsidRPr="00424FC6" w:rsidRDefault="00E81879" w:rsidP="00E81879">
      <w:pPr>
        <w:spacing w:before="240" w:after="240" w:line="360" w:lineRule="auto"/>
        <w:jc w:val="both"/>
        <w:rPr>
          <w:rFonts w:ascii="Palatino Linotype" w:hAnsi="Palatino Linotype" w:cs="Arial"/>
        </w:rPr>
      </w:pPr>
      <w:r w:rsidRPr="00424FC6">
        <w:rPr>
          <w:rFonts w:ascii="Palatino Linotype" w:eastAsia="Calibri" w:hAnsi="Palatino Linotype" w:cs="Arial"/>
          <w:b/>
          <w:szCs w:val="22"/>
          <w:lang w:val="es-ES" w:eastAsia="es-MX"/>
        </w:rPr>
        <w:t>DE LAS FORMALIDADES LEGALES DE LA CLASIFICACIÓN DE LA INFORMACIÓN.</w:t>
      </w:r>
      <w:r w:rsidRPr="00424FC6">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424FC6">
        <w:rPr>
          <w:rFonts w:ascii="Palatino Linotype" w:eastAsia="Calibri" w:hAnsi="Palatino Linotype" w:cs="Arial"/>
          <w:bCs/>
          <w:lang w:val="es-MX" w:eastAsia="en-US"/>
        </w:rPr>
        <w:t xml:space="preserve"> VIII,</w:t>
      </w:r>
      <w:r w:rsidRPr="00424FC6">
        <w:rPr>
          <w:rFonts w:ascii="Palatino Linotype" w:eastAsia="Calibri" w:hAnsi="Palatino Linotype" w:cs="Arial"/>
          <w:szCs w:val="22"/>
          <w:lang w:val="es-ES" w:eastAsia="es-MX"/>
        </w:rPr>
        <w:t xml:space="preserve"> 122, 135 </w:t>
      </w:r>
      <w:r w:rsidRPr="00424FC6">
        <w:rPr>
          <w:rFonts w:ascii="Palatino Linotype" w:hAnsi="Palatino Linotype" w:cs="Arial"/>
        </w:rPr>
        <w:t>143 y 149, así como los establecido en los Lineamientos Generales en Materia de Clasificación</w:t>
      </w:r>
      <w:r w:rsidRPr="00424FC6">
        <w:rPr>
          <w:rFonts w:ascii="Palatino Linotype" w:hAnsi="Palatino Linotype"/>
        </w:rPr>
        <w:t xml:space="preserve"> </w:t>
      </w:r>
      <w:r w:rsidRPr="00424FC6">
        <w:rPr>
          <w:rFonts w:ascii="Palatino Linotype" w:hAnsi="Palatino Linotype" w:cs="Arial"/>
        </w:rPr>
        <w:t>y Desclasificación de la Información.</w:t>
      </w:r>
    </w:p>
    <w:p w:rsidR="000404FD" w:rsidRPr="00424FC6" w:rsidRDefault="000404FD" w:rsidP="00E81879">
      <w:pPr>
        <w:spacing w:before="240" w:after="240" w:line="360" w:lineRule="auto"/>
        <w:jc w:val="both"/>
        <w:rPr>
          <w:rFonts w:ascii="Palatino Linotype" w:hAnsi="Palatino Linotype" w:cs="Arial"/>
        </w:rPr>
      </w:pPr>
    </w:p>
    <w:p w:rsidR="003E6D13" w:rsidRPr="00424FC6" w:rsidRDefault="003E6D13" w:rsidP="00E81879">
      <w:pPr>
        <w:spacing w:before="240" w:after="240" w:line="360" w:lineRule="auto"/>
        <w:jc w:val="both"/>
        <w:rPr>
          <w:rFonts w:ascii="Palatino Linotype" w:hAnsi="Palatino Linotype" w:cs="Arial"/>
        </w:rPr>
      </w:pPr>
    </w:p>
    <w:p w:rsidR="003E6D13" w:rsidRPr="00424FC6" w:rsidRDefault="003E6D13" w:rsidP="00E81879">
      <w:pPr>
        <w:spacing w:before="240" w:after="240" w:line="360" w:lineRule="auto"/>
        <w:jc w:val="both"/>
        <w:rPr>
          <w:rFonts w:ascii="Palatino Linotype" w:hAnsi="Palatino Linotype" w:cs="Arial"/>
        </w:rPr>
      </w:pPr>
    </w:p>
    <w:p w:rsidR="002A5BA4" w:rsidRPr="00424FC6" w:rsidRDefault="002A5BA4" w:rsidP="002A5BA4">
      <w:pPr>
        <w:spacing w:before="240" w:after="240" w:line="360" w:lineRule="auto"/>
        <w:jc w:val="center"/>
        <w:rPr>
          <w:rFonts w:ascii="Palatino Linotype" w:hAnsi="Palatino Linotype"/>
        </w:rPr>
      </w:pPr>
      <w:r w:rsidRPr="00424FC6">
        <w:rPr>
          <w:rFonts w:ascii="Palatino Linotype" w:hAnsi="Palatino Linotype"/>
          <w:b/>
        </w:rPr>
        <w:lastRenderedPageBreak/>
        <w:t>Índice</w:t>
      </w:r>
      <w:r w:rsidRPr="00424FC6">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424FC6" w:rsidRDefault="002A5BA4" w:rsidP="002A5BA4">
          <w:pPr>
            <w:pStyle w:val="TtulodeTDC"/>
            <w:spacing w:line="480" w:lineRule="auto"/>
          </w:pPr>
        </w:p>
        <w:p w:rsidR="00424FC6" w:rsidRPr="00424FC6" w:rsidRDefault="002A5BA4">
          <w:pPr>
            <w:pStyle w:val="TDC1"/>
            <w:tabs>
              <w:tab w:val="right" w:leader="dot" w:pos="8779"/>
            </w:tabs>
            <w:rPr>
              <w:rFonts w:ascii="Palatino Linotype" w:hAnsi="Palatino Linotype"/>
              <w:noProof/>
              <w:sz w:val="22"/>
              <w:szCs w:val="22"/>
              <w:lang w:val="es-MX" w:eastAsia="es-MX"/>
            </w:rPr>
          </w:pPr>
          <w:r w:rsidRPr="00424FC6">
            <w:rPr>
              <w:rFonts w:ascii="Palatino Linotype" w:hAnsi="Palatino Linotype"/>
              <w:b/>
            </w:rPr>
            <w:fldChar w:fldCharType="begin"/>
          </w:r>
          <w:r w:rsidRPr="00424FC6">
            <w:rPr>
              <w:rFonts w:ascii="Palatino Linotype" w:hAnsi="Palatino Linotype"/>
              <w:b/>
            </w:rPr>
            <w:instrText xml:space="preserve"> TOC \o "1-3" \h \z \u </w:instrText>
          </w:r>
          <w:r w:rsidRPr="00424FC6">
            <w:rPr>
              <w:rFonts w:ascii="Palatino Linotype" w:hAnsi="Palatino Linotype"/>
              <w:b/>
            </w:rPr>
            <w:fldChar w:fldCharType="separate"/>
          </w:r>
          <w:hyperlink w:anchor="_Toc529179477" w:history="1">
            <w:r w:rsidR="00424FC6" w:rsidRPr="00424FC6">
              <w:rPr>
                <w:rStyle w:val="Hipervnculo"/>
                <w:rFonts w:ascii="Palatino Linotype" w:hAnsi="Palatino Linotype"/>
                <w:noProof/>
              </w:rPr>
              <w:t>ANTECEDENTES</w:t>
            </w:r>
            <w:r w:rsidR="00424FC6" w:rsidRPr="00424FC6">
              <w:rPr>
                <w:rFonts w:ascii="Palatino Linotype" w:hAnsi="Palatino Linotype"/>
                <w:noProof/>
                <w:webHidden/>
              </w:rPr>
              <w:tab/>
            </w:r>
            <w:r w:rsidR="00424FC6" w:rsidRPr="00424FC6">
              <w:rPr>
                <w:rFonts w:ascii="Palatino Linotype" w:hAnsi="Palatino Linotype"/>
                <w:noProof/>
                <w:webHidden/>
              </w:rPr>
              <w:fldChar w:fldCharType="begin"/>
            </w:r>
            <w:r w:rsidR="00424FC6" w:rsidRPr="00424FC6">
              <w:rPr>
                <w:rFonts w:ascii="Palatino Linotype" w:hAnsi="Palatino Linotype"/>
                <w:noProof/>
                <w:webHidden/>
              </w:rPr>
              <w:instrText xml:space="preserve"> PAGEREF _Toc529179477 \h </w:instrText>
            </w:r>
            <w:r w:rsidR="00424FC6" w:rsidRPr="00424FC6">
              <w:rPr>
                <w:rFonts w:ascii="Palatino Linotype" w:hAnsi="Palatino Linotype"/>
                <w:noProof/>
                <w:webHidden/>
              </w:rPr>
            </w:r>
            <w:r w:rsidR="00424FC6" w:rsidRPr="00424FC6">
              <w:rPr>
                <w:rFonts w:ascii="Palatino Linotype" w:hAnsi="Palatino Linotype"/>
                <w:noProof/>
                <w:webHidden/>
              </w:rPr>
              <w:fldChar w:fldCharType="separate"/>
            </w:r>
            <w:r w:rsidR="00424FC6" w:rsidRPr="00424FC6">
              <w:rPr>
                <w:rFonts w:ascii="Palatino Linotype" w:hAnsi="Palatino Linotype"/>
                <w:noProof/>
                <w:webHidden/>
              </w:rPr>
              <w:t>3</w:t>
            </w:r>
            <w:r w:rsidR="00424FC6" w:rsidRPr="00424FC6">
              <w:rPr>
                <w:rFonts w:ascii="Palatino Linotype" w:hAnsi="Palatino Linotype"/>
                <w:noProof/>
                <w:webHidden/>
              </w:rPr>
              <w:fldChar w:fldCharType="end"/>
            </w:r>
          </w:hyperlink>
        </w:p>
        <w:p w:rsidR="00424FC6" w:rsidRPr="00424FC6" w:rsidRDefault="00E9008E">
          <w:pPr>
            <w:pStyle w:val="TDC1"/>
            <w:tabs>
              <w:tab w:val="right" w:leader="dot" w:pos="8779"/>
            </w:tabs>
            <w:rPr>
              <w:rFonts w:ascii="Palatino Linotype" w:hAnsi="Palatino Linotype"/>
              <w:noProof/>
              <w:sz w:val="22"/>
              <w:szCs w:val="22"/>
              <w:lang w:val="es-MX" w:eastAsia="es-MX"/>
            </w:rPr>
          </w:pPr>
          <w:hyperlink w:anchor="_Toc529179478" w:history="1">
            <w:r w:rsidR="00424FC6" w:rsidRPr="00424FC6">
              <w:rPr>
                <w:rStyle w:val="Hipervnculo"/>
                <w:rFonts w:ascii="Palatino Linotype" w:hAnsi="Palatino Linotype"/>
                <w:noProof/>
              </w:rPr>
              <w:t>CONSIDERANDO</w:t>
            </w:r>
            <w:r w:rsidR="00424FC6" w:rsidRPr="00424FC6">
              <w:rPr>
                <w:rFonts w:ascii="Palatino Linotype" w:hAnsi="Palatino Linotype"/>
                <w:noProof/>
                <w:webHidden/>
              </w:rPr>
              <w:tab/>
            </w:r>
            <w:r w:rsidR="00424FC6" w:rsidRPr="00424FC6">
              <w:rPr>
                <w:rFonts w:ascii="Palatino Linotype" w:hAnsi="Palatino Linotype"/>
                <w:noProof/>
                <w:webHidden/>
              </w:rPr>
              <w:fldChar w:fldCharType="begin"/>
            </w:r>
            <w:r w:rsidR="00424FC6" w:rsidRPr="00424FC6">
              <w:rPr>
                <w:rFonts w:ascii="Palatino Linotype" w:hAnsi="Palatino Linotype"/>
                <w:noProof/>
                <w:webHidden/>
              </w:rPr>
              <w:instrText xml:space="preserve"> PAGEREF _Toc529179478 \h </w:instrText>
            </w:r>
            <w:r w:rsidR="00424FC6" w:rsidRPr="00424FC6">
              <w:rPr>
                <w:rFonts w:ascii="Palatino Linotype" w:hAnsi="Palatino Linotype"/>
                <w:noProof/>
                <w:webHidden/>
              </w:rPr>
            </w:r>
            <w:r w:rsidR="00424FC6" w:rsidRPr="00424FC6">
              <w:rPr>
                <w:rFonts w:ascii="Palatino Linotype" w:hAnsi="Palatino Linotype"/>
                <w:noProof/>
                <w:webHidden/>
              </w:rPr>
              <w:fldChar w:fldCharType="separate"/>
            </w:r>
            <w:r w:rsidR="00424FC6" w:rsidRPr="00424FC6">
              <w:rPr>
                <w:rFonts w:ascii="Palatino Linotype" w:hAnsi="Palatino Linotype"/>
                <w:noProof/>
                <w:webHidden/>
              </w:rPr>
              <w:t>12</w:t>
            </w:r>
            <w:r w:rsidR="00424FC6" w:rsidRPr="00424FC6">
              <w:rPr>
                <w:rFonts w:ascii="Palatino Linotype" w:hAnsi="Palatino Linotype"/>
                <w:noProof/>
                <w:webHidden/>
              </w:rPr>
              <w:fldChar w:fldCharType="end"/>
            </w:r>
          </w:hyperlink>
        </w:p>
        <w:p w:rsidR="00424FC6" w:rsidRPr="00424FC6" w:rsidRDefault="00E9008E">
          <w:pPr>
            <w:pStyle w:val="TDC2"/>
            <w:rPr>
              <w:rFonts w:ascii="Palatino Linotype" w:hAnsi="Palatino Linotype"/>
              <w:noProof/>
              <w:sz w:val="22"/>
              <w:szCs w:val="22"/>
              <w:lang w:val="es-MX" w:eastAsia="es-MX"/>
            </w:rPr>
          </w:pPr>
          <w:hyperlink w:anchor="_Toc529179479" w:history="1">
            <w:r w:rsidR="00424FC6" w:rsidRPr="00424FC6">
              <w:rPr>
                <w:rStyle w:val="Hipervnculo"/>
                <w:rFonts w:ascii="Palatino Linotype" w:hAnsi="Palatino Linotype"/>
                <w:noProof/>
              </w:rPr>
              <w:t>PRIMERO. De la competencia</w:t>
            </w:r>
            <w:r w:rsidR="00424FC6" w:rsidRPr="00424FC6">
              <w:rPr>
                <w:rFonts w:ascii="Palatino Linotype" w:hAnsi="Palatino Linotype"/>
                <w:noProof/>
                <w:webHidden/>
              </w:rPr>
              <w:tab/>
            </w:r>
            <w:r w:rsidR="00424FC6" w:rsidRPr="00424FC6">
              <w:rPr>
                <w:rFonts w:ascii="Palatino Linotype" w:hAnsi="Palatino Linotype"/>
                <w:noProof/>
                <w:webHidden/>
              </w:rPr>
              <w:fldChar w:fldCharType="begin"/>
            </w:r>
            <w:r w:rsidR="00424FC6" w:rsidRPr="00424FC6">
              <w:rPr>
                <w:rFonts w:ascii="Palatino Linotype" w:hAnsi="Palatino Linotype"/>
                <w:noProof/>
                <w:webHidden/>
              </w:rPr>
              <w:instrText xml:space="preserve"> PAGEREF _Toc529179479 \h </w:instrText>
            </w:r>
            <w:r w:rsidR="00424FC6" w:rsidRPr="00424FC6">
              <w:rPr>
                <w:rFonts w:ascii="Palatino Linotype" w:hAnsi="Palatino Linotype"/>
                <w:noProof/>
                <w:webHidden/>
              </w:rPr>
            </w:r>
            <w:r w:rsidR="00424FC6" w:rsidRPr="00424FC6">
              <w:rPr>
                <w:rFonts w:ascii="Palatino Linotype" w:hAnsi="Palatino Linotype"/>
                <w:noProof/>
                <w:webHidden/>
              </w:rPr>
              <w:fldChar w:fldCharType="separate"/>
            </w:r>
            <w:r w:rsidR="00424FC6" w:rsidRPr="00424FC6">
              <w:rPr>
                <w:rFonts w:ascii="Palatino Linotype" w:hAnsi="Palatino Linotype"/>
                <w:noProof/>
                <w:webHidden/>
              </w:rPr>
              <w:t>12</w:t>
            </w:r>
            <w:r w:rsidR="00424FC6" w:rsidRPr="00424FC6">
              <w:rPr>
                <w:rFonts w:ascii="Palatino Linotype" w:hAnsi="Palatino Linotype"/>
                <w:noProof/>
                <w:webHidden/>
              </w:rPr>
              <w:fldChar w:fldCharType="end"/>
            </w:r>
          </w:hyperlink>
        </w:p>
        <w:p w:rsidR="00424FC6" w:rsidRPr="00424FC6" w:rsidRDefault="00E9008E">
          <w:pPr>
            <w:pStyle w:val="TDC2"/>
            <w:rPr>
              <w:rFonts w:ascii="Palatino Linotype" w:hAnsi="Palatino Linotype"/>
              <w:noProof/>
              <w:sz w:val="22"/>
              <w:szCs w:val="22"/>
              <w:lang w:val="es-MX" w:eastAsia="es-MX"/>
            </w:rPr>
          </w:pPr>
          <w:hyperlink w:anchor="_Toc529179480" w:history="1">
            <w:r w:rsidR="00424FC6" w:rsidRPr="00424FC6">
              <w:rPr>
                <w:rStyle w:val="Hipervnculo"/>
                <w:rFonts w:ascii="Palatino Linotype" w:hAnsi="Palatino Linotype"/>
                <w:noProof/>
              </w:rPr>
              <w:t>SEGUNDO. De la oportunidad y procedencia.</w:t>
            </w:r>
            <w:r w:rsidR="00424FC6" w:rsidRPr="00424FC6">
              <w:rPr>
                <w:rFonts w:ascii="Palatino Linotype" w:hAnsi="Palatino Linotype"/>
                <w:noProof/>
                <w:webHidden/>
              </w:rPr>
              <w:tab/>
            </w:r>
            <w:r w:rsidR="00424FC6" w:rsidRPr="00424FC6">
              <w:rPr>
                <w:rFonts w:ascii="Palatino Linotype" w:hAnsi="Palatino Linotype"/>
                <w:noProof/>
                <w:webHidden/>
              </w:rPr>
              <w:fldChar w:fldCharType="begin"/>
            </w:r>
            <w:r w:rsidR="00424FC6" w:rsidRPr="00424FC6">
              <w:rPr>
                <w:rFonts w:ascii="Palatino Linotype" w:hAnsi="Palatino Linotype"/>
                <w:noProof/>
                <w:webHidden/>
              </w:rPr>
              <w:instrText xml:space="preserve"> PAGEREF _Toc529179480 \h </w:instrText>
            </w:r>
            <w:r w:rsidR="00424FC6" w:rsidRPr="00424FC6">
              <w:rPr>
                <w:rFonts w:ascii="Palatino Linotype" w:hAnsi="Palatino Linotype"/>
                <w:noProof/>
                <w:webHidden/>
              </w:rPr>
            </w:r>
            <w:r w:rsidR="00424FC6" w:rsidRPr="00424FC6">
              <w:rPr>
                <w:rFonts w:ascii="Palatino Linotype" w:hAnsi="Palatino Linotype"/>
                <w:noProof/>
                <w:webHidden/>
              </w:rPr>
              <w:fldChar w:fldCharType="separate"/>
            </w:r>
            <w:r w:rsidR="00424FC6" w:rsidRPr="00424FC6">
              <w:rPr>
                <w:rFonts w:ascii="Palatino Linotype" w:hAnsi="Palatino Linotype"/>
                <w:noProof/>
                <w:webHidden/>
              </w:rPr>
              <w:t>13</w:t>
            </w:r>
            <w:r w:rsidR="00424FC6" w:rsidRPr="00424FC6">
              <w:rPr>
                <w:rFonts w:ascii="Palatino Linotype" w:hAnsi="Palatino Linotype"/>
                <w:noProof/>
                <w:webHidden/>
              </w:rPr>
              <w:fldChar w:fldCharType="end"/>
            </w:r>
          </w:hyperlink>
        </w:p>
        <w:p w:rsidR="00424FC6" w:rsidRPr="00424FC6" w:rsidRDefault="00E9008E">
          <w:pPr>
            <w:pStyle w:val="TDC1"/>
            <w:tabs>
              <w:tab w:val="right" w:leader="dot" w:pos="8779"/>
            </w:tabs>
            <w:rPr>
              <w:rFonts w:ascii="Palatino Linotype" w:hAnsi="Palatino Linotype"/>
              <w:noProof/>
              <w:sz w:val="22"/>
              <w:szCs w:val="22"/>
              <w:lang w:val="es-MX" w:eastAsia="es-MX"/>
            </w:rPr>
          </w:pPr>
          <w:hyperlink w:anchor="_Toc529179481" w:history="1">
            <w:r w:rsidR="00424FC6" w:rsidRPr="00424FC6">
              <w:rPr>
                <w:rStyle w:val="Hipervnculo"/>
                <w:rFonts w:ascii="Palatino Linotype" w:hAnsi="Palatino Linotype"/>
                <w:noProof/>
                <w:lang w:eastAsia="es-MX"/>
              </w:rPr>
              <w:t>TERCERO. Planteamiento de la Litis</w:t>
            </w:r>
            <w:r w:rsidR="00424FC6" w:rsidRPr="00424FC6">
              <w:rPr>
                <w:rFonts w:ascii="Palatino Linotype" w:hAnsi="Palatino Linotype"/>
                <w:noProof/>
                <w:webHidden/>
              </w:rPr>
              <w:tab/>
            </w:r>
            <w:r w:rsidR="00424FC6" w:rsidRPr="00424FC6">
              <w:rPr>
                <w:rFonts w:ascii="Palatino Linotype" w:hAnsi="Palatino Linotype"/>
                <w:noProof/>
                <w:webHidden/>
              </w:rPr>
              <w:fldChar w:fldCharType="begin"/>
            </w:r>
            <w:r w:rsidR="00424FC6" w:rsidRPr="00424FC6">
              <w:rPr>
                <w:rFonts w:ascii="Palatino Linotype" w:hAnsi="Palatino Linotype"/>
                <w:noProof/>
                <w:webHidden/>
              </w:rPr>
              <w:instrText xml:space="preserve"> PAGEREF _Toc529179481 \h </w:instrText>
            </w:r>
            <w:r w:rsidR="00424FC6" w:rsidRPr="00424FC6">
              <w:rPr>
                <w:rFonts w:ascii="Palatino Linotype" w:hAnsi="Palatino Linotype"/>
                <w:noProof/>
                <w:webHidden/>
              </w:rPr>
            </w:r>
            <w:r w:rsidR="00424FC6" w:rsidRPr="00424FC6">
              <w:rPr>
                <w:rFonts w:ascii="Palatino Linotype" w:hAnsi="Palatino Linotype"/>
                <w:noProof/>
                <w:webHidden/>
              </w:rPr>
              <w:fldChar w:fldCharType="separate"/>
            </w:r>
            <w:r w:rsidR="00424FC6" w:rsidRPr="00424FC6">
              <w:rPr>
                <w:rFonts w:ascii="Palatino Linotype" w:hAnsi="Palatino Linotype"/>
                <w:noProof/>
                <w:webHidden/>
              </w:rPr>
              <w:t>14</w:t>
            </w:r>
            <w:r w:rsidR="00424FC6" w:rsidRPr="00424FC6">
              <w:rPr>
                <w:rFonts w:ascii="Palatino Linotype" w:hAnsi="Palatino Linotype"/>
                <w:noProof/>
                <w:webHidden/>
              </w:rPr>
              <w:fldChar w:fldCharType="end"/>
            </w:r>
          </w:hyperlink>
        </w:p>
        <w:p w:rsidR="00424FC6" w:rsidRPr="00424FC6" w:rsidRDefault="00E9008E">
          <w:pPr>
            <w:pStyle w:val="TDC1"/>
            <w:tabs>
              <w:tab w:val="right" w:leader="dot" w:pos="8779"/>
            </w:tabs>
            <w:rPr>
              <w:rFonts w:ascii="Palatino Linotype" w:hAnsi="Palatino Linotype"/>
              <w:noProof/>
              <w:sz w:val="22"/>
              <w:szCs w:val="22"/>
              <w:lang w:val="es-MX" w:eastAsia="es-MX"/>
            </w:rPr>
          </w:pPr>
          <w:hyperlink w:anchor="_Toc529179482" w:history="1">
            <w:r w:rsidR="00424FC6" w:rsidRPr="00424FC6">
              <w:rPr>
                <w:rStyle w:val="Hipervnculo"/>
                <w:rFonts w:ascii="Palatino Linotype" w:hAnsi="Palatino Linotype"/>
                <w:noProof/>
              </w:rPr>
              <w:t>CUARTO. Análisis y resolución del asunto</w:t>
            </w:r>
            <w:r w:rsidR="00424FC6" w:rsidRPr="00424FC6">
              <w:rPr>
                <w:rFonts w:ascii="Palatino Linotype" w:hAnsi="Palatino Linotype"/>
                <w:noProof/>
                <w:webHidden/>
              </w:rPr>
              <w:tab/>
            </w:r>
            <w:r w:rsidR="00424FC6" w:rsidRPr="00424FC6">
              <w:rPr>
                <w:rFonts w:ascii="Palatino Linotype" w:hAnsi="Palatino Linotype"/>
                <w:noProof/>
                <w:webHidden/>
              </w:rPr>
              <w:fldChar w:fldCharType="begin"/>
            </w:r>
            <w:r w:rsidR="00424FC6" w:rsidRPr="00424FC6">
              <w:rPr>
                <w:rFonts w:ascii="Palatino Linotype" w:hAnsi="Palatino Linotype"/>
                <w:noProof/>
                <w:webHidden/>
              </w:rPr>
              <w:instrText xml:space="preserve"> PAGEREF _Toc529179482 \h </w:instrText>
            </w:r>
            <w:r w:rsidR="00424FC6" w:rsidRPr="00424FC6">
              <w:rPr>
                <w:rFonts w:ascii="Palatino Linotype" w:hAnsi="Palatino Linotype"/>
                <w:noProof/>
                <w:webHidden/>
              </w:rPr>
            </w:r>
            <w:r w:rsidR="00424FC6" w:rsidRPr="00424FC6">
              <w:rPr>
                <w:rFonts w:ascii="Palatino Linotype" w:hAnsi="Palatino Linotype"/>
                <w:noProof/>
                <w:webHidden/>
              </w:rPr>
              <w:fldChar w:fldCharType="separate"/>
            </w:r>
            <w:r w:rsidR="00424FC6" w:rsidRPr="00424FC6">
              <w:rPr>
                <w:rFonts w:ascii="Palatino Linotype" w:hAnsi="Palatino Linotype"/>
                <w:noProof/>
                <w:webHidden/>
              </w:rPr>
              <w:t>15</w:t>
            </w:r>
            <w:r w:rsidR="00424FC6" w:rsidRPr="00424FC6">
              <w:rPr>
                <w:rFonts w:ascii="Palatino Linotype" w:hAnsi="Palatino Linotype"/>
                <w:noProof/>
                <w:webHidden/>
              </w:rPr>
              <w:fldChar w:fldCharType="end"/>
            </w:r>
          </w:hyperlink>
        </w:p>
        <w:p w:rsidR="00424FC6" w:rsidRPr="00424FC6" w:rsidRDefault="00E9008E">
          <w:pPr>
            <w:pStyle w:val="TDC2"/>
            <w:tabs>
              <w:tab w:val="left" w:pos="660"/>
            </w:tabs>
            <w:rPr>
              <w:rFonts w:ascii="Palatino Linotype" w:hAnsi="Palatino Linotype"/>
              <w:noProof/>
              <w:sz w:val="22"/>
              <w:szCs w:val="22"/>
              <w:lang w:val="es-MX" w:eastAsia="es-MX"/>
            </w:rPr>
          </w:pPr>
          <w:hyperlink w:anchor="_Toc529179483" w:history="1">
            <w:r w:rsidR="00424FC6" w:rsidRPr="00424FC6">
              <w:rPr>
                <w:rStyle w:val="Hipervnculo"/>
                <w:rFonts w:ascii="Palatino Linotype" w:hAnsi="Palatino Linotype"/>
                <w:noProof/>
              </w:rPr>
              <w:t>A)</w:t>
            </w:r>
            <w:r w:rsidR="00424FC6" w:rsidRPr="00424FC6">
              <w:rPr>
                <w:rFonts w:ascii="Palatino Linotype" w:hAnsi="Palatino Linotype"/>
                <w:noProof/>
                <w:sz w:val="22"/>
                <w:szCs w:val="22"/>
                <w:lang w:val="es-MX" w:eastAsia="es-MX"/>
              </w:rPr>
              <w:tab/>
            </w:r>
            <w:r w:rsidR="00424FC6" w:rsidRPr="00424FC6">
              <w:rPr>
                <w:rStyle w:val="Hipervnculo"/>
                <w:rFonts w:ascii="Palatino Linotype" w:hAnsi="Palatino Linotype"/>
                <w:noProof/>
              </w:rPr>
              <w:t>De la fuente obligacional</w:t>
            </w:r>
            <w:r w:rsidR="00424FC6" w:rsidRPr="00424FC6">
              <w:rPr>
                <w:rFonts w:ascii="Palatino Linotype" w:hAnsi="Palatino Linotype"/>
                <w:noProof/>
                <w:webHidden/>
              </w:rPr>
              <w:tab/>
            </w:r>
            <w:r w:rsidR="00424FC6" w:rsidRPr="00424FC6">
              <w:rPr>
                <w:rFonts w:ascii="Palatino Linotype" w:hAnsi="Palatino Linotype"/>
                <w:noProof/>
                <w:webHidden/>
              </w:rPr>
              <w:fldChar w:fldCharType="begin"/>
            </w:r>
            <w:r w:rsidR="00424FC6" w:rsidRPr="00424FC6">
              <w:rPr>
                <w:rFonts w:ascii="Palatino Linotype" w:hAnsi="Palatino Linotype"/>
                <w:noProof/>
                <w:webHidden/>
              </w:rPr>
              <w:instrText xml:space="preserve"> PAGEREF _Toc529179483 \h </w:instrText>
            </w:r>
            <w:r w:rsidR="00424FC6" w:rsidRPr="00424FC6">
              <w:rPr>
                <w:rFonts w:ascii="Palatino Linotype" w:hAnsi="Palatino Linotype"/>
                <w:noProof/>
                <w:webHidden/>
              </w:rPr>
            </w:r>
            <w:r w:rsidR="00424FC6" w:rsidRPr="00424FC6">
              <w:rPr>
                <w:rFonts w:ascii="Palatino Linotype" w:hAnsi="Palatino Linotype"/>
                <w:noProof/>
                <w:webHidden/>
              </w:rPr>
              <w:fldChar w:fldCharType="separate"/>
            </w:r>
            <w:r w:rsidR="00424FC6" w:rsidRPr="00424FC6">
              <w:rPr>
                <w:rFonts w:ascii="Palatino Linotype" w:hAnsi="Palatino Linotype"/>
                <w:noProof/>
                <w:webHidden/>
              </w:rPr>
              <w:t>15</w:t>
            </w:r>
            <w:r w:rsidR="00424FC6" w:rsidRPr="00424FC6">
              <w:rPr>
                <w:rFonts w:ascii="Palatino Linotype" w:hAnsi="Palatino Linotype"/>
                <w:noProof/>
                <w:webHidden/>
              </w:rPr>
              <w:fldChar w:fldCharType="end"/>
            </w:r>
          </w:hyperlink>
        </w:p>
        <w:p w:rsidR="00424FC6" w:rsidRPr="00424FC6" w:rsidRDefault="00E9008E">
          <w:pPr>
            <w:pStyle w:val="TDC2"/>
            <w:tabs>
              <w:tab w:val="left" w:pos="480"/>
            </w:tabs>
            <w:rPr>
              <w:rFonts w:ascii="Palatino Linotype" w:hAnsi="Palatino Linotype"/>
              <w:noProof/>
              <w:sz w:val="22"/>
              <w:szCs w:val="22"/>
              <w:lang w:val="es-MX" w:eastAsia="es-MX"/>
            </w:rPr>
          </w:pPr>
          <w:hyperlink w:anchor="_Toc529179484" w:history="1">
            <w:r w:rsidR="00424FC6" w:rsidRPr="00424FC6">
              <w:rPr>
                <w:rStyle w:val="Hipervnculo"/>
                <w:rFonts w:ascii="Palatino Linotype" w:hAnsi="Palatino Linotype"/>
                <w:noProof/>
              </w:rPr>
              <w:t>B)</w:t>
            </w:r>
            <w:r w:rsidR="00424FC6" w:rsidRPr="00424FC6">
              <w:rPr>
                <w:rFonts w:ascii="Palatino Linotype" w:hAnsi="Palatino Linotype"/>
                <w:noProof/>
                <w:sz w:val="22"/>
                <w:szCs w:val="22"/>
                <w:lang w:val="es-MX" w:eastAsia="es-MX"/>
              </w:rPr>
              <w:tab/>
            </w:r>
            <w:r w:rsidR="00424FC6" w:rsidRPr="00424FC6">
              <w:rPr>
                <w:rStyle w:val="Hipervnculo"/>
                <w:rFonts w:ascii="Palatino Linotype" w:hAnsi="Palatino Linotype"/>
                <w:noProof/>
              </w:rPr>
              <w:t>De la respuesta del Sujeto Obligado</w:t>
            </w:r>
            <w:r w:rsidR="00424FC6" w:rsidRPr="00424FC6">
              <w:rPr>
                <w:rFonts w:ascii="Palatino Linotype" w:hAnsi="Palatino Linotype"/>
                <w:noProof/>
                <w:webHidden/>
              </w:rPr>
              <w:tab/>
            </w:r>
            <w:r w:rsidR="00424FC6" w:rsidRPr="00424FC6">
              <w:rPr>
                <w:rFonts w:ascii="Palatino Linotype" w:hAnsi="Palatino Linotype"/>
                <w:noProof/>
                <w:webHidden/>
              </w:rPr>
              <w:fldChar w:fldCharType="begin"/>
            </w:r>
            <w:r w:rsidR="00424FC6" w:rsidRPr="00424FC6">
              <w:rPr>
                <w:rFonts w:ascii="Palatino Linotype" w:hAnsi="Palatino Linotype"/>
                <w:noProof/>
                <w:webHidden/>
              </w:rPr>
              <w:instrText xml:space="preserve"> PAGEREF _Toc529179484 \h </w:instrText>
            </w:r>
            <w:r w:rsidR="00424FC6" w:rsidRPr="00424FC6">
              <w:rPr>
                <w:rFonts w:ascii="Palatino Linotype" w:hAnsi="Palatino Linotype"/>
                <w:noProof/>
                <w:webHidden/>
              </w:rPr>
            </w:r>
            <w:r w:rsidR="00424FC6" w:rsidRPr="00424FC6">
              <w:rPr>
                <w:rFonts w:ascii="Palatino Linotype" w:hAnsi="Palatino Linotype"/>
                <w:noProof/>
                <w:webHidden/>
              </w:rPr>
              <w:fldChar w:fldCharType="separate"/>
            </w:r>
            <w:r w:rsidR="00424FC6" w:rsidRPr="00424FC6">
              <w:rPr>
                <w:rFonts w:ascii="Palatino Linotype" w:hAnsi="Palatino Linotype"/>
                <w:noProof/>
                <w:webHidden/>
              </w:rPr>
              <w:t>16</w:t>
            </w:r>
            <w:r w:rsidR="00424FC6" w:rsidRPr="00424FC6">
              <w:rPr>
                <w:rFonts w:ascii="Palatino Linotype" w:hAnsi="Palatino Linotype"/>
                <w:noProof/>
                <w:webHidden/>
              </w:rPr>
              <w:fldChar w:fldCharType="end"/>
            </w:r>
          </w:hyperlink>
        </w:p>
        <w:p w:rsidR="00424FC6" w:rsidRPr="00424FC6" w:rsidRDefault="00E9008E">
          <w:pPr>
            <w:pStyle w:val="TDC2"/>
            <w:tabs>
              <w:tab w:val="left" w:pos="480"/>
            </w:tabs>
            <w:rPr>
              <w:rFonts w:ascii="Palatino Linotype" w:hAnsi="Palatino Linotype"/>
              <w:noProof/>
              <w:sz w:val="22"/>
              <w:szCs w:val="22"/>
              <w:lang w:val="es-MX" w:eastAsia="es-MX"/>
            </w:rPr>
          </w:pPr>
          <w:hyperlink w:anchor="_Toc529179485" w:history="1">
            <w:r w:rsidR="00424FC6" w:rsidRPr="00424FC6">
              <w:rPr>
                <w:rStyle w:val="Hipervnculo"/>
                <w:rFonts w:ascii="Palatino Linotype" w:hAnsi="Palatino Linotype"/>
                <w:noProof/>
              </w:rPr>
              <w:t>C)</w:t>
            </w:r>
            <w:r w:rsidR="00424FC6" w:rsidRPr="00424FC6">
              <w:rPr>
                <w:rFonts w:ascii="Palatino Linotype" w:hAnsi="Palatino Linotype"/>
                <w:noProof/>
                <w:sz w:val="22"/>
                <w:szCs w:val="22"/>
                <w:lang w:val="es-MX" w:eastAsia="es-MX"/>
              </w:rPr>
              <w:tab/>
            </w:r>
            <w:r w:rsidR="00424FC6" w:rsidRPr="00424FC6">
              <w:rPr>
                <w:rStyle w:val="Hipervnculo"/>
                <w:rFonts w:ascii="Palatino Linotype" w:hAnsi="Palatino Linotype"/>
                <w:noProof/>
              </w:rPr>
              <w:t>Del cobro de la información</w:t>
            </w:r>
            <w:r w:rsidR="00424FC6" w:rsidRPr="00424FC6">
              <w:rPr>
                <w:rFonts w:ascii="Palatino Linotype" w:hAnsi="Palatino Linotype"/>
                <w:noProof/>
                <w:webHidden/>
              </w:rPr>
              <w:tab/>
            </w:r>
            <w:r w:rsidR="00424FC6" w:rsidRPr="00424FC6">
              <w:rPr>
                <w:rFonts w:ascii="Palatino Linotype" w:hAnsi="Palatino Linotype"/>
                <w:noProof/>
                <w:webHidden/>
              </w:rPr>
              <w:fldChar w:fldCharType="begin"/>
            </w:r>
            <w:r w:rsidR="00424FC6" w:rsidRPr="00424FC6">
              <w:rPr>
                <w:rFonts w:ascii="Palatino Linotype" w:hAnsi="Palatino Linotype"/>
                <w:noProof/>
                <w:webHidden/>
              </w:rPr>
              <w:instrText xml:space="preserve"> PAGEREF _Toc529179485 \h </w:instrText>
            </w:r>
            <w:r w:rsidR="00424FC6" w:rsidRPr="00424FC6">
              <w:rPr>
                <w:rFonts w:ascii="Palatino Linotype" w:hAnsi="Palatino Linotype"/>
                <w:noProof/>
                <w:webHidden/>
              </w:rPr>
            </w:r>
            <w:r w:rsidR="00424FC6" w:rsidRPr="00424FC6">
              <w:rPr>
                <w:rFonts w:ascii="Palatino Linotype" w:hAnsi="Palatino Linotype"/>
                <w:noProof/>
                <w:webHidden/>
              </w:rPr>
              <w:fldChar w:fldCharType="separate"/>
            </w:r>
            <w:r w:rsidR="00424FC6" w:rsidRPr="00424FC6">
              <w:rPr>
                <w:rFonts w:ascii="Palatino Linotype" w:hAnsi="Palatino Linotype"/>
                <w:noProof/>
                <w:webHidden/>
              </w:rPr>
              <w:t>17</w:t>
            </w:r>
            <w:r w:rsidR="00424FC6" w:rsidRPr="00424FC6">
              <w:rPr>
                <w:rFonts w:ascii="Palatino Linotype" w:hAnsi="Palatino Linotype"/>
                <w:noProof/>
                <w:webHidden/>
              </w:rPr>
              <w:fldChar w:fldCharType="end"/>
            </w:r>
          </w:hyperlink>
        </w:p>
        <w:p w:rsidR="00424FC6" w:rsidRPr="00424FC6" w:rsidRDefault="00E9008E">
          <w:pPr>
            <w:pStyle w:val="TDC3"/>
            <w:tabs>
              <w:tab w:val="left" w:pos="1100"/>
              <w:tab w:val="right" w:leader="dot" w:pos="8779"/>
            </w:tabs>
            <w:rPr>
              <w:rFonts w:ascii="Palatino Linotype" w:hAnsi="Palatino Linotype"/>
              <w:noProof/>
              <w:sz w:val="22"/>
              <w:szCs w:val="22"/>
              <w:lang w:val="es-MX" w:eastAsia="es-MX"/>
            </w:rPr>
          </w:pPr>
          <w:hyperlink w:anchor="_Toc529179486" w:history="1">
            <w:r w:rsidR="00424FC6" w:rsidRPr="00424FC6">
              <w:rPr>
                <w:rStyle w:val="Hipervnculo"/>
                <w:rFonts w:ascii="Palatino Linotype" w:hAnsi="Palatino Linotype"/>
                <w:noProof/>
                <w:lang w:val="es-MX" w:eastAsia="en-US"/>
              </w:rPr>
              <w:t>D)</w:t>
            </w:r>
            <w:r w:rsidR="00424FC6" w:rsidRPr="00424FC6">
              <w:rPr>
                <w:rFonts w:ascii="Palatino Linotype" w:hAnsi="Palatino Linotype"/>
                <w:noProof/>
                <w:sz w:val="22"/>
                <w:szCs w:val="22"/>
                <w:lang w:val="es-MX" w:eastAsia="es-MX"/>
              </w:rPr>
              <w:tab/>
            </w:r>
            <w:r w:rsidR="00424FC6" w:rsidRPr="00424FC6">
              <w:rPr>
                <w:rStyle w:val="Hipervnculo"/>
                <w:rFonts w:ascii="Palatino Linotype" w:hAnsi="Palatino Linotype"/>
                <w:noProof/>
                <w:lang w:val="es-MX" w:eastAsia="en-US"/>
              </w:rPr>
              <w:t>De la suplencia de la queja</w:t>
            </w:r>
            <w:r w:rsidR="00424FC6" w:rsidRPr="00424FC6">
              <w:rPr>
                <w:rFonts w:ascii="Palatino Linotype" w:hAnsi="Palatino Linotype"/>
                <w:noProof/>
                <w:webHidden/>
              </w:rPr>
              <w:tab/>
            </w:r>
            <w:r w:rsidR="00424FC6" w:rsidRPr="00424FC6">
              <w:rPr>
                <w:rFonts w:ascii="Palatino Linotype" w:hAnsi="Palatino Linotype"/>
                <w:noProof/>
                <w:webHidden/>
              </w:rPr>
              <w:fldChar w:fldCharType="begin"/>
            </w:r>
            <w:r w:rsidR="00424FC6" w:rsidRPr="00424FC6">
              <w:rPr>
                <w:rFonts w:ascii="Palatino Linotype" w:hAnsi="Palatino Linotype"/>
                <w:noProof/>
                <w:webHidden/>
              </w:rPr>
              <w:instrText xml:space="preserve"> PAGEREF _Toc529179486 \h </w:instrText>
            </w:r>
            <w:r w:rsidR="00424FC6" w:rsidRPr="00424FC6">
              <w:rPr>
                <w:rFonts w:ascii="Palatino Linotype" w:hAnsi="Palatino Linotype"/>
                <w:noProof/>
                <w:webHidden/>
              </w:rPr>
            </w:r>
            <w:r w:rsidR="00424FC6" w:rsidRPr="00424FC6">
              <w:rPr>
                <w:rFonts w:ascii="Palatino Linotype" w:hAnsi="Palatino Linotype"/>
                <w:noProof/>
                <w:webHidden/>
              </w:rPr>
              <w:fldChar w:fldCharType="separate"/>
            </w:r>
            <w:r w:rsidR="00424FC6" w:rsidRPr="00424FC6">
              <w:rPr>
                <w:rFonts w:ascii="Palatino Linotype" w:hAnsi="Palatino Linotype"/>
                <w:noProof/>
                <w:webHidden/>
              </w:rPr>
              <w:t>23</w:t>
            </w:r>
            <w:r w:rsidR="00424FC6" w:rsidRPr="00424FC6">
              <w:rPr>
                <w:rFonts w:ascii="Palatino Linotype" w:hAnsi="Palatino Linotype"/>
                <w:noProof/>
                <w:webHidden/>
              </w:rPr>
              <w:fldChar w:fldCharType="end"/>
            </w:r>
          </w:hyperlink>
        </w:p>
        <w:p w:rsidR="00424FC6" w:rsidRPr="00424FC6" w:rsidRDefault="00E9008E">
          <w:pPr>
            <w:pStyle w:val="TDC2"/>
            <w:tabs>
              <w:tab w:val="left" w:pos="480"/>
            </w:tabs>
            <w:rPr>
              <w:rFonts w:ascii="Palatino Linotype" w:hAnsi="Palatino Linotype"/>
              <w:noProof/>
              <w:sz w:val="22"/>
              <w:szCs w:val="22"/>
              <w:lang w:val="es-MX" w:eastAsia="es-MX"/>
            </w:rPr>
          </w:pPr>
          <w:hyperlink w:anchor="_Toc529179487" w:history="1">
            <w:r w:rsidR="00424FC6" w:rsidRPr="00424FC6">
              <w:rPr>
                <w:rStyle w:val="Hipervnculo"/>
                <w:rFonts w:ascii="Palatino Linotype" w:hAnsi="Palatino Linotype"/>
                <w:noProof/>
              </w:rPr>
              <w:t>E)</w:t>
            </w:r>
            <w:r w:rsidR="00424FC6" w:rsidRPr="00424FC6">
              <w:rPr>
                <w:rFonts w:ascii="Palatino Linotype" w:hAnsi="Palatino Linotype"/>
                <w:noProof/>
                <w:sz w:val="22"/>
                <w:szCs w:val="22"/>
                <w:lang w:val="es-MX" w:eastAsia="es-MX"/>
              </w:rPr>
              <w:tab/>
            </w:r>
            <w:r w:rsidR="00424FC6" w:rsidRPr="00424FC6">
              <w:rPr>
                <w:rStyle w:val="Hipervnculo"/>
                <w:rFonts w:ascii="Palatino Linotype" w:hAnsi="Palatino Linotype"/>
                <w:noProof/>
              </w:rPr>
              <w:t>De la Inexistencia.</w:t>
            </w:r>
            <w:r w:rsidR="00424FC6" w:rsidRPr="00424FC6">
              <w:rPr>
                <w:rFonts w:ascii="Palatino Linotype" w:hAnsi="Palatino Linotype"/>
                <w:noProof/>
                <w:webHidden/>
              </w:rPr>
              <w:tab/>
            </w:r>
            <w:r w:rsidR="00424FC6" w:rsidRPr="00424FC6">
              <w:rPr>
                <w:rFonts w:ascii="Palatino Linotype" w:hAnsi="Palatino Linotype"/>
                <w:noProof/>
                <w:webHidden/>
              </w:rPr>
              <w:fldChar w:fldCharType="begin"/>
            </w:r>
            <w:r w:rsidR="00424FC6" w:rsidRPr="00424FC6">
              <w:rPr>
                <w:rFonts w:ascii="Palatino Linotype" w:hAnsi="Palatino Linotype"/>
                <w:noProof/>
                <w:webHidden/>
              </w:rPr>
              <w:instrText xml:space="preserve"> PAGEREF _Toc529179487 \h </w:instrText>
            </w:r>
            <w:r w:rsidR="00424FC6" w:rsidRPr="00424FC6">
              <w:rPr>
                <w:rFonts w:ascii="Palatino Linotype" w:hAnsi="Palatino Linotype"/>
                <w:noProof/>
                <w:webHidden/>
              </w:rPr>
            </w:r>
            <w:r w:rsidR="00424FC6" w:rsidRPr="00424FC6">
              <w:rPr>
                <w:rFonts w:ascii="Palatino Linotype" w:hAnsi="Palatino Linotype"/>
                <w:noProof/>
                <w:webHidden/>
              </w:rPr>
              <w:fldChar w:fldCharType="separate"/>
            </w:r>
            <w:r w:rsidR="00424FC6" w:rsidRPr="00424FC6">
              <w:rPr>
                <w:rFonts w:ascii="Palatino Linotype" w:hAnsi="Palatino Linotype"/>
                <w:noProof/>
                <w:webHidden/>
              </w:rPr>
              <w:t>29</w:t>
            </w:r>
            <w:r w:rsidR="00424FC6" w:rsidRPr="00424FC6">
              <w:rPr>
                <w:rFonts w:ascii="Palatino Linotype" w:hAnsi="Palatino Linotype"/>
                <w:noProof/>
                <w:webHidden/>
              </w:rPr>
              <w:fldChar w:fldCharType="end"/>
            </w:r>
          </w:hyperlink>
        </w:p>
        <w:p w:rsidR="00424FC6" w:rsidRPr="00424FC6" w:rsidRDefault="00E9008E">
          <w:pPr>
            <w:pStyle w:val="TDC3"/>
            <w:tabs>
              <w:tab w:val="left" w:pos="1100"/>
              <w:tab w:val="right" w:leader="dot" w:pos="8779"/>
            </w:tabs>
            <w:rPr>
              <w:rFonts w:ascii="Palatino Linotype" w:hAnsi="Palatino Linotype"/>
              <w:noProof/>
              <w:sz w:val="22"/>
              <w:szCs w:val="22"/>
              <w:lang w:val="es-MX" w:eastAsia="es-MX"/>
            </w:rPr>
          </w:pPr>
          <w:hyperlink w:anchor="_Toc529179488" w:history="1">
            <w:r w:rsidR="00424FC6" w:rsidRPr="00424FC6">
              <w:rPr>
                <w:rStyle w:val="Hipervnculo"/>
                <w:rFonts w:ascii="Palatino Linotype" w:hAnsi="Palatino Linotype"/>
                <w:noProof/>
                <w:lang w:val="es-MX" w:eastAsia="en-US"/>
              </w:rPr>
              <w:t>F)</w:t>
            </w:r>
            <w:r w:rsidR="00424FC6" w:rsidRPr="00424FC6">
              <w:rPr>
                <w:rFonts w:ascii="Palatino Linotype" w:hAnsi="Palatino Linotype"/>
                <w:noProof/>
                <w:sz w:val="22"/>
                <w:szCs w:val="22"/>
                <w:lang w:val="es-MX" w:eastAsia="es-MX"/>
              </w:rPr>
              <w:tab/>
            </w:r>
            <w:r w:rsidR="00424FC6" w:rsidRPr="00424FC6">
              <w:rPr>
                <w:rStyle w:val="Hipervnculo"/>
                <w:rFonts w:ascii="Palatino Linotype" w:hAnsi="Palatino Linotype"/>
                <w:noProof/>
                <w:lang w:val="es-MX" w:eastAsia="en-US"/>
              </w:rPr>
              <w:t>De las manifestaciones subjetivas.</w:t>
            </w:r>
            <w:r w:rsidR="00424FC6" w:rsidRPr="00424FC6">
              <w:rPr>
                <w:rFonts w:ascii="Palatino Linotype" w:hAnsi="Palatino Linotype"/>
                <w:noProof/>
                <w:webHidden/>
              </w:rPr>
              <w:tab/>
            </w:r>
            <w:r w:rsidR="00424FC6" w:rsidRPr="00424FC6">
              <w:rPr>
                <w:rFonts w:ascii="Palatino Linotype" w:hAnsi="Palatino Linotype"/>
                <w:noProof/>
                <w:webHidden/>
              </w:rPr>
              <w:fldChar w:fldCharType="begin"/>
            </w:r>
            <w:r w:rsidR="00424FC6" w:rsidRPr="00424FC6">
              <w:rPr>
                <w:rFonts w:ascii="Palatino Linotype" w:hAnsi="Palatino Linotype"/>
                <w:noProof/>
                <w:webHidden/>
              </w:rPr>
              <w:instrText xml:space="preserve"> PAGEREF _Toc529179488 \h </w:instrText>
            </w:r>
            <w:r w:rsidR="00424FC6" w:rsidRPr="00424FC6">
              <w:rPr>
                <w:rFonts w:ascii="Palatino Linotype" w:hAnsi="Palatino Linotype"/>
                <w:noProof/>
                <w:webHidden/>
              </w:rPr>
            </w:r>
            <w:r w:rsidR="00424FC6" w:rsidRPr="00424FC6">
              <w:rPr>
                <w:rFonts w:ascii="Palatino Linotype" w:hAnsi="Palatino Linotype"/>
                <w:noProof/>
                <w:webHidden/>
              </w:rPr>
              <w:fldChar w:fldCharType="separate"/>
            </w:r>
            <w:r w:rsidR="00424FC6" w:rsidRPr="00424FC6">
              <w:rPr>
                <w:rFonts w:ascii="Palatino Linotype" w:hAnsi="Palatino Linotype"/>
                <w:noProof/>
                <w:webHidden/>
              </w:rPr>
              <w:t>38</w:t>
            </w:r>
            <w:r w:rsidR="00424FC6" w:rsidRPr="00424FC6">
              <w:rPr>
                <w:rFonts w:ascii="Palatino Linotype" w:hAnsi="Palatino Linotype"/>
                <w:noProof/>
                <w:webHidden/>
              </w:rPr>
              <w:fldChar w:fldCharType="end"/>
            </w:r>
          </w:hyperlink>
        </w:p>
        <w:p w:rsidR="00424FC6" w:rsidRPr="00424FC6" w:rsidRDefault="00E9008E">
          <w:pPr>
            <w:pStyle w:val="TDC1"/>
            <w:tabs>
              <w:tab w:val="right" w:leader="dot" w:pos="8779"/>
            </w:tabs>
            <w:rPr>
              <w:rFonts w:ascii="Palatino Linotype" w:hAnsi="Palatino Linotype"/>
              <w:noProof/>
              <w:sz w:val="22"/>
              <w:szCs w:val="22"/>
              <w:lang w:val="es-MX" w:eastAsia="es-MX"/>
            </w:rPr>
          </w:pPr>
          <w:hyperlink w:anchor="_Toc529179489" w:history="1">
            <w:r w:rsidR="00424FC6" w:rsidRPr="00424FC6">
              <w:rPr>
                <w:rStyle w:val="Hipervnculo"/>
                <w:rFonts w:ascii="Palatino Linotype" w:hAnsi="Palatino Linotype"/>
                <w:noProof/>
              </w:rPr>
              <w:t>QUINTO. De la Versión Pública</w:t>
            </w:r>
            <w:r w:rsidR="00424FC6" w:rsidRPr="00424FC6">
              <w:rPr>
                <w:rFonts w:ascii="Palatino Linotype" w:hAnsi="Palatino Linotype"/>
                <w:noProof/>
                <w:webHidden/>
              </w:rPr>
              <w:tab/>
            </w:r>
            <w:r w:rsidR="00424FC6" w:rsidRPr="00424FC6">
              <w:rPr>
                <w:rFonts w:ascii="Palatino Linotype" w:hAnsi="Palatino Linotype"/>
                <w:noProof/>
                <w:webHidden/>
              </w:rPr>
              <w:fldChar w:fldCharType="begin"/>
            </w:r>
            <w:r w:rsidR="00424FC6" w:rsidRPr="00424FC6">
              <w:rPr>
                <w:rFonts w:ascii="Palatino Linotype" w:hAnsi="Palatino Linotype"/>
                <w:noProof/>
                <w:webHidden/>
              </w:rPr>
              <w:instrText xml:space="preserve"> PAGEREF _Toc529179489 \h </w:instrText>
            </w:r>
            <w:r w:rsidR="00424FC6" w:rsidRPr="00424FC6">
              <w:rPr>
                <w:rFonts w:ascii="Palatino Linotype" w:hAnsi="Palatino Linotype"/>
                <w:noProof/>
                <w:webHidden/>
              </w:rPr>
            </w:r>
            <w:r w:rsidR="00424FC6" w:rsidRPr="00424FC6">
              <w:rPr>
                <w:rFonts w:ascii="Palatino Linotype" w:hAnsi="Palatino Linotype"/>
                <w:noProof/>
                <w:webHidden/>
              </w:rPr>
              <w:fldChar w:fldCharType="separate"/>
            </w:r>
            <w:r w:rsidR="00424FC6" w:rsidRPr="00424FC6">
              <w:rPr>
                <w:rFonts w:ascii="Palatino Linotype" w:hAnsi="Palatino Linotype"/>
                <w:noProof/>
                <w:webHidden/>
              </w:rPr>
              <w:t>41</w:t>
            </w:r>
            <w:r w:rsidR="00424FC6" w:rsidRPr="00424FC6">
              <w:rPr>
                <w:rFonts w:ascii="Palatino Linotype" w:hAnsi="Palatino Linotype"/>
                <w:noProof/>
                <w:webHidden/>
              </w:rPr>
              <w:fldChar w:fldCharType="end"/>
            </w:r>
          </w:hyperlink>
        </w:p>
        <w:p w:rsidR="00424FC6" w:rsidRPr="00424FC6" w:rsidRDefault="00E9008E">
          <w:pPr>
            <w:pStyle w:val="TDC2"/>
            <w:tabs>
              <w:tab w:val="left" w:pos="480"/>
            </w:tabs>
            <w:rPr>
              <w:rFonts w:ascii="Palatino Linotype" w:hAnsi="Palatino Linotype"/>
              <w:noProof/>
              <w:sz w:val="22"/>
              <w:szCs w:val="22"/>
              <w:lang w:val="es-MX" w:eastAsia="es-MX"/>
            </w:rPr>
          </w:pPr>
          <w:hyperlink w:anchor="_Toc529179490" w:history="1">
            <w:r w:rsidR="00424FC6" w:rsidRPr="00424FC6">
              <w:rPr>
                <w:rStyle w:val="Hipervnculo"/>
                <w:rFonts w:ascii="Palatino Linotype" w:hAnsi="Palatino Linotype"/>
                <w:noProof/>
              </w:rPr>
              <w:t>A.</w:t>
            </w:r>
            <w:r w:rsidR="00424FC6" w:rsidRPr="00424FC6">
              <w:rPr>
                <w:rFonts w:ascii="Palatino Linotype" w:hAnsi="Palatino Linotype"/>
                <w:noProof/>
                <w:sz w:val="22"/>
                <w:szCs w:val="22"/>
                <w:lang w:val="es-MX" w:eastAsia="es-MX"/>
              </w:rPr>
              <w:tab/>
            </w:r>
            <w:r w:rsidR="00424FC6" w:rsidRPr="00424FC6">
              <w:rPr>
                <w:rStyle w:val="Hipervnculo"/>
                <w:rFonts w:ascii="Palatino Linotype" w:hAnsi="Palatino Linotype"/>
                <w:noProof/>
              </w:rPr>
              <w:t>Requisitos previos.</w:t>
            </w:r>
            <w:r w:rsidR="00424FC6" w:rsidRPr="00424FC6">
              <w:rPr>
                <w:rFonts w:ascii="Palatino Linotype" w:hAnsi="Palatino Linotype"/>
                <w:noProof/>
                <w:webHidden/>
              </w:rPr>
              <w:tab/>
            </w:r>
            <w:r w:rsidR="00424FC6" w:rsidRPr="00424FC6">
              <w:rPr>
                <w:rFonts w:ascii="Palatino Linotype" w:hAnsi="Palatino Linotype"/>
                <w:noProof/>
                <w:webHidden/>
              </w:rPr>
              <w:fldChar w:fldCharType="begin"/>
            </w:r>
            <w:r w:rsidR="00424FC6" w:rsidRPr="00424FC6">
              <w:rPr>
                <w:rFonts w:ascii="Palatino Linotype" w:hAnsi="Palatino Linotype"/>
                <w:noProof/>
                <w:webHidden/>
              </w:rPr>
              <w:instrText xml:space="preserve"> PAGEREF _Toc529179490 \h </w:instrText>
            </w:r>
            <w:r w:rsidR="00424FC6" w:rsidRPr="00424FC6">
              <w:rPr>
                <w:rFonts w:ascii="Palatino Linotype" w:hAnsi="Palatino Linotype"/>
                <w:noProof/>
                <w:webHidden/>
              </w:rPr>
            </w:r>
            <w:r w:rsidR="00424FC6" w:rsidRPr="00424FC6">
              <w:rPr>
                <w:rFonts w:ascii="Palatino Linotype" w:hAnsi="Palatino Linotype"/>
                <w:noProof/>
                <w:webHidden/>
              </w:rPr>
              <w:fldChar w:fldCharType="separate"/>
            </w:r>
            <w:r w:rsidR="00424FC6" w:rsidRPr="00424FC6">
              <w:rPr>
                <w:rFonts w:ascii="Palatino Linotype" w:hAnsi="Palatino Linotype"/>
                <w:noProof/>
                <w:webHidden/>
              </w:rPr>
              <w:t>41</w:t>
            </w:r>
            <w:r w:rsidR="00424FC6" w:rsidRPr="00424FC6">
              <w:rPr>
                <w:rFonts w:ascii="Palatino Linotype" w:hAnsi="Palatino Linotype"/>
                <w:noProof/>
                <w:webHidden/>
              </w:rPr>
              <w:fldChar w:fldCharType="end"/>
            </w:r>
          </w:hyperlink>
        </w:p>
        <w:p w:rsidR="00424FC6" w:rsidRPr="00424FC6" w:rsidRDefault="00E9008E">
          <w:pPr>
            <w:pStyle w:val="TDC2"/>
            <w:tabs>
              <w:tab w:val="left" w:pos="480"/>
            </w:tabs>
            <w:rPr>
              <w:rFonts w:ascii="Palatino Linotype" w:hAnsi="Palatino Linotype"/>
              <w:noProof/>
              <w:sz w:val="22"/>
              <w:szCs w:val="22"/>
              <w:lang w:val="es-MX" w:eastAsia="es-MX"/>
            </w:rPr>
          </w:pPr>
          <w:hyperlink w:anchor="_Toc529179491" w:history="1">
            <w:r w:rsidR="00424FC6" w:rsidRPr="00424FC6">
              <w:rPr>
                <w:rStyle w:val="Hipervnculo"/>
                <w:rFonts w:ascii="Palatino Linotype" w:hAnsi="Palatino Linotype"/>
                <w:noProof/>
              </w:rPr>
              <w:t>B.</w:t>
            </w:r>
            <w:r w:rsidR="00424FC6" w:rsidRPr="00424FC6">
              <w:rPr>
                <w:rFonts w:ascii="Palatino Linotype" w:hAnsi="Palatino Linotype"/>
                <w:noProof/>
                <w:sz w:val="22"/>
                <w:szCs w:val="22"/>
                <w:lang w:val="es-MX" w:eastAsia="es-MX"/>
              </w:rPr>
              <w:tab/>
            </w:r>
            <w:r w:rsidR="00424FC6" w:rsidRPr="00424FC6">
              <w:rPr>
                <w:rStyle w:val="Hipervnculo"/>
                <w:rFonts w:ascii="Palatino Linotype" w:hAnsi="Palatino Linotype"/>
                <w:noProof/>
              </w:rPr>
              <w:t>Supuesto de clasificación.</w:t>
            </w:r>
            <w:r w:rsidR="00424FC6" w:rsidRPr="00424FC6">
              <w:rPr>
                <w:rFonts w:ascii="Palatino Linotype" w:hAnsi="Palatino Linotype"/>
                <w:noProof/>
                <w:webHidden/>
              </w:rPr>
              <w:tab/>
            </w:r>
            <w:r w:rsidR="00424FC6" w:rsidRPr="00424FC6">
              <w:rPr>
                <w:rFonts w:ascii="Palatino Linotype" w:hAnsi="Palatino Linotype"/>
                <w:noProof/>
                <w:webHidden/>
              </w:rPr>
              <w:fldChar w:fldCharType="begin"/>
            </w:r>
            <w:r w:rsidR="00424FC6" w:rsidRPr="00424FC6">
              <w:rPr>
                <w:rFonts w:ascii="Palatino Linotype" w:hAnsi="Palatino Linotype"/>
                <w:noProof/>
                <w:webHidden/>
              </w:rPr>
              <w:instrText xml:space="preserve"> PAGEREF _Toc529179491 \h </w:instrText>
            </w:r>
            <w:r w:rsidR="00424FC6" w:rsidRPr="00424FC6">
              <w:rPr>
                <w:rFonts w:ascii="Palatino Linotype" w:hAnsi="Palatino Linotype"/>
                <w:noProof/>
                <w:webHidden/>
              </w:rPr>
            </w:r>
            <w:r w:rsidR="00424FC6" w:rsidRPr="00424FC6">
              <w:rPr>
                <w:rFonts w:ascii="Palatino Linotype" w:hAnsi="Palatino Linotype"/>
                <w:noProof/>
                <w:webHidden/>
              </w:rPr>
              <w:fldChar w:fldCharType="separate"/>
            </w:r>
            <w:r w:rsidR="00424FC6" w:rsidRPr="00424FC6">
              <w:rPr>
                <w:rFonts w:ascii="Palatino Linotype" w:hAnsi="Palatino Linotype"/>
                <w:noProof/>
                <w:webHidden/>
              </w:rPr>
              <w:t>42</w:t>
            </w:r>
            <w:r w:rsidR="00424FC6" w:rsidRPr="00424FC6">
              <w:rPr>
                <w:rFonts w:ascii="Palatino Linotype" w:hAnsi="Palatino Linotype"/>
                <w:noProof/>
                <w:webHidden/>
              </w:rPr>
              <w:fldChar w:fldCharType="end"/>
            </w:r>
          </w:hyperlink>
        </w:p>
        <w:p w:rsidR="00424FC6" w:rsidRPr="00424FC6" w:rsidRDefault="00E9008E">
          <w:pPr>
            <w:pStyle w:val="TDC2"/>
            <w:tabs>
              <w:tab w:val="left" w:pos="480"/>
            </w:tabs>
            <w:rPr>
              <w:rFonts w:ascii="Palatino Linotype" w:hAnsi="Palatino Linotype"/>
              <w:noProof/>
              <w:sz w:val="22"/>
              <w:szCs w:val="22"/>
              <w:lang w:val="es-MX" w:eastAsia="es-MX"/>
            </w:rPr>
          </w:pPr>
          <w:hyperlink w:anchor="_Toc529179492" w:history="1">
            <w:r w:rsidR="00424FC6" w:rsidRPr="00424FC6">
              <w:rPr>
                <w:rStyle w:val="Hipervnculo"/>
                <w:rFonts w:ascii="Palatino Linotype" w:hAnsi="Palatino Linotype"/>
                <w:noProof/>
              </w:rPr>
              <w:t>C.</w:t>
            </w:r>
            <w:r w:rsidR="00424FC6" w:rsidRPr="00424FC6">
              <w:rPr>
                <w:rFonts w:ascii="Palatino Linotype" w:hAnsi="Palatino Linotype"/>
                <w:noProof/>
                <w:sz w:val="22"/>
                <w:szCs w:val="22"/>
                <w:lang w:val="es-MX" w:eastAsia="es-MX"/>
              </w:rPr>
              <w:tab/>
            </w:r>
            <w:r w:rsidR="00424FC6" w:rsidRPr="00424FC6">
              <w:rPr>
                <w:rStyle w:val="Hipervnculo"/>
                <w:rFonts w:ascii="Palatino Linotype" w:hAnsi="Palatino Linotype"/>
                <w:noProof/>
              </w:rPr>
              <w:t>La intervención del Comité de Transparencia.</w:t>
            </w:r>
            <w:r w:rsidR="00424FC6" w:rsidRPr="00424FC6">
              <w:rPr>
                <w:rFonts w:ascii="Palatino Linotype" w:hAnsi="Palatino Linotype"/>
                <w:noProof/>
                <w:webHidden/>
              </w:rPr>
              <w:tab/>
            </w:r>
            <w:r w:rsidR="00424FC6" w:rsidRPr="00424FC6">
              <w:rPr>
                <w:rFonts w:ascii="Palatino Linotype" w:hAnsi="Palatino Linotype"/>
                <w:noProof/>
                <w:webHidden/>
              </w:rPr>
              <w:fldChar w:fldCharType="begin"/>
            </w:r>
            <w:r w:rsidR="00424FC6" w:rsidRPr="00424FC6">
              <w:rPr>
                <w:rFonts w:ascii="Palatino Linotype" w:hAnsi="Palatino Linotype"/>
                <w:noProof/>
                <w:webHidden/>
              </w:rPr>
              <w:instrText xml:space="preserve"> PAGEREF _Toc529179492 \h </w:instrText>
            </w:r>
            <w:r w:rsidR="00424FC6" w:rsidRPr="00424FC6">
              <w:rPr>
                <w:rFonts w:ascii="Palatino Linotype" w:hAnsi="Palatino Linotype"/>
                <w:noProof/>
                <w:webHidden/>
              </w:rPr>
            </w:r>
            <w:r w:rsidR="00424FC6" w:rsidRPr="00424FC6">
              <w:rPr>
                <w:rFonts w:ascii="Palatino Linotype" w:hAnsi="Palatino Linotype"/>
                <w:noProof/>
                <w:webHidden/>
              </w:rPr>
              <w:fldChar w:fldCharType="separate"/>
            </w:r>
            <w:r w:rsidR="00424FC6" w:rsidRPr="00424FC6">
              <w:rPr>
                <w:rFonts w:ascii="Palatino Linotype" w:hAnsi="Palatino Linotype"/>
                <w:noProof/>
                <w:webHidden/>
              </w:rPr>
              <w:t>45</w:t>
            </w:r>
            <w:r w:rsidR="00424FC6" w:rsidRPr="00424FC6">
              <w:rPr>
                <w:rFonts w:ascii="Palatino Linotype" w:hAnsi="Palatino Linotype"/>
                <w:noProof/>
                <w:webHidden/>
              </w:rPr>
              <w:fldChar w:fldCharType="end"/>
            </w:r>
          </w:hyperlink>
        </w:p>
        <w:p w:rsidR="00424FC6" w:rsidRPr="00424FC6" w:rsidRDefault="00E9008E">
          <w:pPr>
            <w:pStyle w:val="TDC3"/>
            <w:tabs>
              <w:tab w:val="left" w:pos="1100"/>
              <w:tab w:val="right" w:leader="dot" w:pos="8779"/>
            </w:tabs>
            <w:rPr>
              <w:rFonts w:ascii="Palatino Linotype" w:hAnsi="Palatino Linotype"/>
              <w:noProof/>
              <w:sz w:val="22"/>
              <w:szCs w:val="22"/>
              <w:lang w:val="es-MX" w:eastAsia="es-MX"/>
            </w:rPr>
          </w:pPr>
          <w:hyperlink w:anchor="_Toc529179493" w:history="1">
            <w:r w:rsidR="00424FC6" w:rsidRPr="00424FC6">
              <w:rPr>
                <w:rStyle w:val="Hipervnculo"/>
                <w:rFonts w:ascii="Palatino Linotype" w:hAnsi="Palatino Linotype"/>
                <w:noProof/>
              </w:rPr>
              <w:t>a)</w:t>
            </w:r>
            <w:r w:rsidR="00424FC6" w:rsidRPr="00424FC6">
              <w:rPr>
                <w:rFonts w:ascii="Palatino Linotype" w:hAnsi="Palatino Linotype"/>
                <w:noProof/>
                <w:sz w:val="22"/>
                <w:szCs w:val="22"/>
                <w:lang w:val="es-MX" w:eastAsia="es-MX"/>
              </w:rPr>
              <w:tab/>
            </w:r>
            <w:r w:rsidR="00424FC6" w:rsidRPr="00424FC6">
              <w:rPr>
                <w:rStyle w:val="Hipervnculo"/>
                <w:rFonts w:ascii="Palatino Linotype" w:hAnsi="Palatino Linotype"/>
                <w:noProof/>
              </w:rPr>
              <w:t>Formalidades para emitir el acuerdo de clasificación.</w:t>
            </w:r>
            <w:r w:rsidR="00424FC6" w:rsidRPr="00424FC6">
              <w:rPr>
                <w:rFonts w:ascii="Palatino Linotype" w:hAnsi="Palatino Linotype"/>
                <w:noProof/>
                <w:webHidden/>
              </w:rPr>
              <w:tab/>
            </w:r>
            <w:r w:rsidR="00424FC6" w:rsidRPr="00424FC6">
              <w:rPr>
                <w:rFonts w:ascii="Palatino Linotype" w:hAnsi="Palatino Linotype"/>
                <w:noProof/>
                <w:webHidden/>
              </w:rPr>
              <w:fldChar w:fldCharType="begin"/>
            </w:r>
            <w:r w:rsidR="00424FC6" w:rsidRPr="00424FC6">
              <w:rPr>
                <w:rFonts w:ascii="Palatino Linotype" w:hAnsi="Palatino Linotype"/>
                <w:noProof/>
                <w:webHidden/>
              </w:rPr>
              <w:instrText xml:space="preserve"> PAGEREF _Toc529179493 \h </w:instrText>
            </w:r>
            <w:r w:rsidR="00424FC6" w:rsidRPr="00424FC6">
              <w:rPr>
                <w:rFonts w:ascii="Palatino Linotype" w:hAnsi="Palatino Linotype"/>
                <w:noProof/>
                <w:webHidden/>
              </w:rPr>
            </w:r>
            <w:r w:rsidR="00424FC6" w:rsidRPr="00424FC6">
              <w:rPr>
                <w:rFonts w:ascii="Palatino Linotype" w:hAnsi="Palatino Linotype"/>
                <w:noProof/>
                <w:webHidden/>
              </w:rPr>
              <w:fldChar w:fldCharType="separate"/>
            </w:r>
            <w:r w:rsidR="00424FC6" w:rsidRPr="00424FC6">
              <w:rPr>
                <w:rFonts w:ascii="Palatino Linotype" w:hAnsi="Palatino Linotype"/>
                <w:noProof/>
                <w:webHidden/>
              </w:rPr>
              <w:t>45</w:t>
            </w:r>
            <w:r w:rsidR="00424FC6" w:rsidRPr="00424FC6">
              <w:rPr>
                <w:rFonts w:ascii="Palatino Linotype" w:hAnsi="Palatino Linotype"/>
                <w:noProof/>
                <w:webHidden/>
              </w:rPr>
              <w:fldChar w:fldCharType="end"/>
            </w:r>
          </w:hyperlink>
        </w:p>
        <w:p w:rsidR="00424FC6" w:rsidRPr="00424FC6" w:rsidRDefault="00E9008E">
          <w:pPr>
            <w:pStyle w:val="TDC3"/>
            <w:tabs>
              <w:tab w:val="left" w:pos="1100"/>
              <w:tab w:val="right" w:leader="dot" w:pos="8779"/>
            </w:tabs>
            <w:rPr>
              <w:rFonts w:ascii="Palatino Linotype" w:hAnsi="Palatino Linotype"/>
              <w:noProof/>
              <w:sz w:val="22"/>
              <w:szCs w:val="22"/>
              <w:lang w:val="es-MX" w:eastAsia="es-MX"/>
            </w:rPr>
          </w:pPr>
          <w:hyperlink w:anchor="_Toc529179494" w:history="1">
            <w:r w:rsidR="00424FC6" w:rsidRPr="00424FC6">
              <w:rPr>
                <w:rStyle w:val="Hipervnculo"/>
                <w:rFonts w:ascii="Palatino Linotype" w:hAnsi="Palatino Linotype"/>
                <w:noProof/>
              </w:rPr>
              <w:t>b)</w:t>
            </w:r>
            <w:r w:rsidR="00424FC6" w:rsidRPr="00424FC6">
              <w:rPr>
                <w:rFonts w:ascii="Palatino Linotype" w:hAnsi="Palatino Linotype"/>
                <w:noProof/>
                <w:sz w:val="22"/>
                <w:szCs w:val="22"/>
                <w:lang w:val="es-MX" w:eastAsia="es-MX"/>
              </w:rPr>
              <w:tab/>
            </w:r>
            <w:r w:rsidR="00424FC6" w:rsidRPr="00424FC6">
              <w:rPr>
                <w:rStyle w:val="Hipervnculo"/>
                <w:rFonts w:ascii="Palatino Linotype" w:hAnsi="Palatino Linotype"/>
                <w:noProof/>
              </w:rPr>
              <w:t>Requisitos de fondo del acuerdo de clasificación</w:t>
            </w:r>
            <w:r w:rsidR="00424FC6" w:rsidRPr="00424FC6">
              <w:rPr>
                <w:rFonts w:ascii="Palatino Linotype" w:hAnsi="Palatino Linotype"/>
                <w:noProof/>
                <w:webHidden/>
              </w:rPr>
              <w:tab/>
            </w:r>
            <w:r w:rsidR="00424FC6" w:rsidRPr="00424FC6">
              <w:rPr>
                <w:rFonts w:ascii="Palatino Linotype" w:hAnsi="Palatino Linotype"/>
                <w:noProof/>
                <w:webHidden/>
              </w:rPr>
              <w:fldChar w:fldCharType="begin"/>
            </w:r>
            <w:r w:rsidR="00424FC6" w:rsidRPr="00424FC6">
              <w:rPr>
                <w:rFonts w:ascii="Palatino Linotype" w:hAnsi="Palatino Linotype"/>
                <w:noProof/>
                <w:webHidden/>
              </w:rPr>
              <w:instrText xml:space="preserve"> PAGEREF _Toc529179494 \h </w:instrText>
            </w:r>
            <w:r w:rsidR="00424FC6" w:rsidRPr="00424FC6">
              <w:rPr>
                <w:rFonts w:ascii="Palatino Linotype" w:hAnsi="Palatino Linotype"/>
                <w:noProof/>
                <w:webHidden/>
              </w:rPr>
            </w:r>
            <w:r w:rsidR="00424FC6" w:rsidRPr="00424FC6">
              <w:rPr>
                <w:rFonts w:ascii="Palatino Linotype" w:hAnsi="Palatino Linotype"/>
                <w:noProof/>
                <w:webHidden/>
              </w:rPr>
              <w:fldChar w:fldCharType="separate"/>
            </w:r>
            <w:r w:rsidR="00424FC6" w:rsidRPr="00424FC6">
              <w:rPr>
                <w:rFonts w:ascii="Palatino Linotype" w:hAnsi="Palatino Linotype"/>
                <w:noProof/>
                <w:webHidden/>
              </w:rPr>
              <w:t>48</w:t>
            </w:r>
            <w:r w:rsidR="00424FC6" w:rsidRPr="00424FC6">
              <w:rPr>
                <w:rFonts w:ascii="Palatino Linotype" w:hAnsi="Palatino Linotype"/>
                <w:noProof/>
                <w:webHidden/>
              </w:rPr>
              <w:fldChar w:fldCharType="end"/>
            </w:r>
          </w:hyperlink>
        </w:p>
        <w:p w:rsidR="00424FC6" w:rsidRPr="00424FC6" w:rsidRDefault="00E9008E">
          <w:pPr>
            <w:pStyle w:val="TDC1"/>
            <w:tabs>
              <w:tab w:val="right" w:leader="dot" w:pos="8779"/>
            </w:tabs>
            <w:rPr>
              <w:rFonts w:ascii="Palatino Linotype" w:hAnsi="Palatino Linotype"/>
              <w:noProof/>
              <w:sz w:val="22"/>
              <w:szCs w:val="22"/>
              <w:lang w:val="es-MX" w:eastAsia="es-MX"/>
            </w:rPr>
          </w:pPr>
          <w:hyperlink w:anchor="_Toc529179495" w:history="1">
            <w:r w:rsidR="00424FC6" w:rsidRPr="00424FC6">
              <w:rPr>
                <w:rStyle w:val="Hipervnculo"/>
                <w:rFonts w:ascii="Palatino Linotype" w:eastAsia="Times New Roman" w:hAnsi="Palatino Linotype" w:cstheme="majorBidi"/>
                <w:bCs/>
                <w:noProof/>
              </w:rPr>
              <w:t>R E S O L U T I V O S</w:t>
            </w:r>
            <w:r w:rsidR="00424FC6" w:rsidRPr="00424FC6">
              <w:rPr>
                <w:rFonts w:ascii="Palatino Linotype" w:hAnsi="Palatino Linotype"/>
                <w:noProof/>
                <w:webHidden/>
              </w:rPr>
              <w:tab/>
            </w:r>
            <w:r w:rsidR="00424FC6" w:rsidRPr="00424FC6">
              <w:rPr>
                <w:rFonts w:ascii="Palatino Linotype" w:hAnsi="Palatino Linotype"/>
                <w:noProof/>
                <w:webHidden/>
              </w:rPr>
              <w:fldChar w:fldCharType="begin"/>
            </w:r>
            <w:r w:rsidR="00424FC6" w:rsidRPr="00424FC6">
              <w:rPr>
                <w:rFonts w:ascii="Palatino Linotype" w:hAnsi="Palatino Linotype"/>
                <w:noProof/>
                <w:webHidden/>
              </w:rPr>
              <w:instrText xml:space="preserve"> PAGEREF _Toc529179495 \h </w:instrText>
            </w:r>
            <w:r w:rsidR="00424FC6" w:rsidRPr="00424FC6">
              <w:rPr>
                <w:rFonts w:ascii="Palatino Linotype" w:hAnsi="Palatino Linotype"/>
                <w:noProof/>
                <w:webHidden/>
              </w:rPr>
            </w:r>
            <w:r w:rsidR="00424FC6" w:rsidRPr="00424FC6">
              <w:rPr>
                <w:rFonts w:ascii="Palatino Linotype" w:hAnsi="Palatino Linotype"/>
                <w:noProof/>
                <w:webHidden/>
              </w:rPr>
              <w:fldChar w:fldCharType="separate"/>
            </w:r>
            <w:r w:rsidR="00424FC6" w:rsidRPr="00424FC6">
              <w:rPr>
                <w:rFonts w:ascii="Palatino Linotype" w:hAnsi="Palatino Linotype"/>
                <w:noProof/>
                <w:webHidden/>
              </w:rPr>
              <w:t>53</w:t>
            </w:r>
            <w:r w:rsidR="00424FC6" w:rsidRPr="00424FC6">
              <w:rPr>
                <w:rFonts w:ascii="Palatino Linotype" w:hAnsi="Palatino Linotype"/>
                <w:noProof/>
                <w:webHidden/>
              </w:rPr>
              <w:fldChar w:fldCharType="end"/>
            </w:r>
          </w:hyperlink>
        </w:p>
        <w:p w:rsidR="00AB3D5A" w:rsidRPr="00424FC6" w:rsidRDefault="002A5BA4" w:rsidP="00424FC6">
          <w:pPr>
            <w:spacing w:line="480" w:lineRule="auto"/>
          </w:pPr>
          <w:r w:rsidRPr="00424FC6">
            <w:rPr>
              <w:rFonts w:ascii="Palatino Linotype" w:hAnsi="Palatino Linotype"/>
              <w:b/>
              <w:bCs/>
              <w:lang w:val="es-ES"/>
            </w:rPr>
            <w:fldChar w:fldCharType="end"/>
          </w:r>
        </w:p>
      </w:sdtContent>
    </w:sdt>
    <w:p w:rsidR="00AB3D5A" w:rsidRDefault="00AB3D5A" w:rsidP="002A5BA4">
      <w:pPr>
        <w:spacing w:before="240" w:after="240" w:line="360" w:lineRule="auto"/>
        <w:jc w:val="both"/>
        <w:rPr>
          <w:rFonts w:ascii="Palatino Linotype" w:hAnsi="Palatino Linotype"/>
        </w:rPr>
      </w:pPr>
    </w:p>
    <w:p w:rsidR="00424FC6" w:rsidRPr="00424FC6" w:rsidRDefault="00424FC6" w:rsidP="002A5BA4">
      <w:pPr>
        <w:spacing w:before="240" w:after="240" w:line="360" w:lineRule="auto"/>
        <w:jc w:val="both"/>
        <w:rPr>
          <w:rFonts w:ascii="Palatino Linotype" w:hAnsi="Palatino Linotype"/>
        </w:rPr>
      </w:pPr>
    </w:p>
    <w:p w:rsidR="002A5BA4" w:rsidRPr="00424FC6" w:rsidRDefault="002A5BA4" w:rsidP="002A5BA4">
      <w:pPr>
        <w:spacing w:before="240" w:after="240" w:line="360" w:lineRule="auto"/>
        <w:jc w:val="both"/>
        <w:rPr>
          <w:rFonts w:ascii="Palatino Linotype" w:hAnsi="Palatino Linotype"/>
        </w:rPr>
      </w:pPr>
      <w:r w:rsidRPr="00424FC6">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 de fecha</w:t>
      </w:r>
      <w:r w:rsidR="00934DB8" w:rsidRPr="00424FC6">
        <w:rPr>
          <w:rFonts w:ascii="Palatino Linotype" w:hAnsi="Palatino Linotype"/>
        </w:rPr>
        <w:t xml:space="preserve"> </w:t>
      </w:r>
      <w:r w:rsidR="00CF0879" w:rsidRPr="00424FC6">
        <w:rPr>
          <w:rFonts w:ascii="Palatino Linotype" w:hAnsi="Palatino Linotype"/>
        </w:rPr>
        <w:t>treinta y uno</w:t>
      </w:r>
      <w:r w:rsidRPr="00424FC6">
        <w:rPr>
          <w:rFonts w:ascii="Palatino Linotype" w:hAnsi="Palatino Linotype"/>
        </w:rPr>
        <w:t xml:space="preserve"> </w:t>
      </w:r>
      <w:r w:rsidR="00B024CD" w:rsidRPr="00424FC6">
        <w:rPr>
          <w:rFonts w:ascii="Palatino Linotype" w:hAnsi="Palatino Linotype"/>
        </w:rPr>
        <w:t>(</w:t>
      </w:r>
      <w:r w:rsidR="00CF0879" w:rsidRPr="00424FC6">
        <w:rPr>
          <w:rFonts w:ascii="Palatino Linotype" w:hAnsi="Palatino Linotype"/>
        </w:rPr>
        <w:t>31</w:t>
      </w:r>
      <w:r w:rsidRPr="00424FC6">
        <w:rPr>
          <w:rFonts w:ascii="Palatino Linotype" w:hAnsi="Palatino Linotype"/>
        </w:rPr>
        <w:t xml:space="preserve">) de </w:t>
      </w:r>
      <w:r w:rsidR="00FA5A1C" w:rsidRPr="00424FC6">
        <w:rPr>
          <w:rFonts w:ascii="Palatino Linotype" w:hAnsi="Palatino Linotype"/>
        </w:rPr>
        <w:t>octubre</w:t>
      </w:r>
      <w:r w:rsidRPr="00424FC6">
        <w:rPr>
          <w:rFonts w:ascii="Palatino Linotype" w:hAnsi="Palatino Linotype"/>
        </w:rPr>
        <w:t xml:space="preserve"> de dos mil </w:t>
      </w:r>
      <w:r w:rsidR="000E053C" w:rsidRPr="00424FC6">
        <w:rPr>
          <w:rFonts w:ascii="Palatino Linotype" w:eastAsia="Calibri" w:hAnsi="Palatino Linotype" w:cs="Arial"/>
          <w:lang w:val="es-ES"/>
        </w:rPr>
        <w:t>dieciocho</w:t>
      </w:r>
      <w:r w:rsidR="000404FD" w:rsidRPr="00424FC6">
        <w:rPr>
          <w:rFonts w:ascii="Palatino Linotype" w:hAnsi="Palatino Linotype"/>
        </w:rPr>
        <w:t>.</w:t>
      </w:r>
    </w:p>
    <w:p w:rsidR="002A5BA4" w:rsidRPr="00424FC6" w:rsidRDefault="002A5BA4" w:rsidP="002A5BA4">
      <w:pPr>
        <w:spacing w:before="240" w:after="360" w:line="360" w:lineRule="auto"/>
        <w:jc w:val="both"/>
        <w:rPr>
          <w:rFonts w:ascii="Palatino Linotype" w:hAnsi="Palatino Linotype"/>
        </w:rPr>
      </w:pPr>
      <w:r w:rsidRPr="00424FC6">
        <w:rPr>
          <w:rFonts w:ascii="Palatino Linotype" w:hAnsi="Palatino Linotype"/>
          <w:b/>
        </w:rPr>
        <w:t>VISTO</w:t>
      </w:r>
      <w:r w:rsidR="00FB61C7" w:rsidRPr="00424FC6">
        <w:rPr>
          <w:rFonts w:ascii="Palatino Linotype" w:hAnsi="Palatino Linotype"/>
          <w:b/>
        </w:rPr>
        <w:t>S</w:t>
      </w:r>
      <w:r w:rsidRPr="00424FC6">
        <w:rPr>
          <w:rFonts w:ascii="Palatino Linotype" w:hAnsi="Palatino Linotype"/>
        </w:rPr>
        <w:t xml:space="preserve"> </w:t>
      </w:r>
      <w:r w:rsidR="00FB61C7" w:rsidRPr="00424FC6">
        <w:rPr>
          <w:rFonts w:ascii="Palatino Linotype" w:hAnsi="Palatino Linotype"/>
        </w:rPr>
        <w:t>los</w:t>
      </w:r>
      <w:r w:rsidRPr="00424FC6">
        <w:rPr>
          <w:rFonts w:ascii="Palatino Linotype" w:hAnsi="Palatino Linotype"/>
        </w:rPr>
        <w:t xml:space="preserve"> expediente</w:t>
      </w:r>
      <w:r w:rsidR="00FB61C7" w:rsidRPr="00424FC6">
        <w:rPr>
          <w:rFonts w:ascii="Palatino Linotype" w:hAnsi="Palatino Linotype"/>
        </w:rPr>
        <w:t>s</w:t>
      </w:r>
      <w:r w:rsidRPr="00424FC6">
        <w:rPr>
          <w:rFonts w:ascii="Palatino Linotype" w:hAnsi="Palatino Linotype"/>
        </w:rPr>
        <w:t xml:space="preserve"> electrónico</w:t>
      </w:r>
      <w:r w:rsidR="00FB61C7" w:rsidRPr="00424FC6">
        <w:rPr>
          <w:rFonts w:ascii="Palatino Linotype" w:hAnsi="Palatino Linotype"/>
        </w:rPr>
        <w:t>s</w:t>
      </w:r>
      <w:r w:rsidRPr="00424FC6">
        <w:rPr>
          <w:rFonts w:ascii="Palatino Linotype" w:hAnsi="Palatino Linotype"/>
        </w:rPr>
        <w:t xml:space="preserve"> formado</w:t>
      </w:r>
      <w:r w:rsidR="00FB61C7" w:rsidRPr="00424FC6">
        <w:rPr>
          <w:rFonts w:ascii="Palatino Linotype" w:hAnsi="Palatino Linotype"/>
        </w:rPr>
        <w:t>s</w:t>
      </w:r>
      <w:r w:rsidRPr="00424FC6">
        <w:rPr>
          <w:rFonts w:ascii="Palatino Linotype" w:hAnsi="Palatino Linotype"/>
        </w:rPr>
        <w:t xml:space="preserve"> con motivo de</w:t>
      </w:r>
      <w:r w:rsidR="00FB61C7" w:rsidRPr="00424FC6">
        <w:rPr>
          <w:rFonts w:ascii="Palatino Linotype" w:hAnsi="Palatino Linotype"/>
        </w:rPr>
        <w:t xml:space="preserve"> </w:t>
      </w:r>
      <w:r w:rsidRPr="00424FC6">
        <w:rPr>
          <w:rFonts w:ascii="Palatino Linotype" w:hAnsi="Palatino Linotype"/>
        </w:rPr>
        <w:t>l</w:t>
      </w:r>
      <w:r w:rsidR="00FB61C7" w:rsidRPr="00424FC6">
        <w:rPr>
          <w:rFonts w:ascii="Palatino Linotype" w:hAnsi="Palatino Linotype"/>
        </w:rPr>
        <w:t>os</w:t>
      </w:r>
      <w:r w:rsidRPr="00424FC6">
        <w:rPr>
          <w:rFonts w:ascii="Palatino Linotype" w:hAnsi="Palatino Linotype"/>
        </w:rPr>
        <w:t xml:space="preserve"> recurso</w:t>
      </w:r>
      <w:r w:rsidR="00FB61C7" w:rsidRPr="00424FC6">
        <w:rPr>
          <w:rFonts w:ascii="Palatino Linotype" w:hAnsi="Palatino Linotype"/>
        </w:rPr>
        <w:t>s</w:t>
      </w:r>
      <w:r w:rsidRPr="00424FC6">
        <w:rPr>
          <w:rFonts w:ascii="Palatino Linotype" w:hAnsi="Palatino Linotype"/>
        </w:rPr>
        <w:t xml:space="preserve"> de revisión </w:t>
      </w:r>
      <w:r w:rsidR="006573BC" w:rsidRPr="00424FC6">
        <w:rPr>
          <w:rFonts w:ascii="Palatino Linotype" w:hAnsi="Palatino Linotype" w:cs="Arial"/>
          <w:b/>
          <w:bCs/>
        </w:rPr>
        <w:t>03303</w:t>
      </w:r>
      <w:r w:rsidR="000404FD" w:rsidRPr="00424FC6">
        <w:rPr>
          <w:rFonts w:ascii="Palatino Linotype" w:hAnsi="Palatino Linotype" w:cs="Arial"/>
          <w:b/>
          <w:bCs/>
        </w:rPr>
        <w:t>/INFOEM/IP/RR/2018</w:t>
      </w:r>
      <w:r w:rsidR="00A9637C" w:rsidRPr="00424FC6">
        <w:rPr>
          <w:rFonts w:ascii="Palatino Linotype" w:hAnsi="Palatino Linotype" w:cs="Arial"/>
          <w:b/>
          <w:bCs/>
        </w:rPr>
        <w:t>,</w:t>
      </w:r>
      <w:r w:rsidR="00934DB8" w:rsidRPr="00424FC6">
        <w:rPr>
          <w:rFonts w:ascii="Palatino Linotype" w:hAnsi="Palatino Linotype" w:cs="Arial"/>
          <w:b/>
          <w:bCs/>
        </w:rPr>
        <w:t xml:space="preserve"> 03</w:t>
      </w:r>
      <w:r w:rsidR="006573BC" w:rsidRPr="00424FC6">
        <w:rPr>
          <w:rFonts w:ascii="Palatino Linotype" w:hAnsi="Palatino Linotype" w:cs="Arial"/>
          <w:b/>
          <w:bCs/>
        </w:rPr>
        <w:t>304</w:t>
      </w:r>
      <w:r w:rsidR="00934DB8" w:rsidRPr="00424FC6">
        <w:rPr>
          <w:rFonts w:ascii="Palatino Linotype" w:hAnsi="Palatino Linotype" w:cs="Arial"/>
          <w:b/>
          <w:bCs/>
        </w:rPr>
        <w:t>/INFOEM/IP/RR/2018, 03</w:t>
      </w:r>
      <w:r w:rsidR="006573BC" w:rsidRPr="00424FC6">
        <w:rPr>
          <w:rFonts w:ascii="Palatino Linotype" w:hAnsi="Palatino Linotype" w:cs="Arial"/>
          <w:b/>
          <w:bCs/>
        </w:rPr>
        <w:t>305</w:t>
      </w:r>
      <w:r w:rsidR="00934DB8" w:rsidRPr="00424FC6">
        <w:rPr>
          <w:rFonts w:ascii="Palatino Linotype" w:hAnsi="Palatino Linotype" w:cs="Arial"/>
          <w:b/>
          <w:bCs/>
        </w:rPr>
        <w:t>/INFOEM/IP/RR/2018, 03</w:t>
      </w:r>
      <w:r w:rsidR="006573BC" w:rsidRPr="00424FC6">
        <w:rPr>
          <w:rFonts w:ascii="Palatino Linotype" w:hAnsi="Palatino Linotype" w:cs="Arial"/>
          <w:b/>
          <w:bCs/>
        </w:rPr>
        <w:t>306</w:t>
      </w:r>
      <w:r w:rsidR="00934DB8" w:rsidRPr="00424FC6">
        <w:rPr>
          <w:rFonts w:ascii="Palatino Linotype" w:hAnsi="Palatino Linotype" w:cs="Arial"/>
          <w:b/>
          <w:bCs/>
        </w:rPr>
        <w:t>/INFOEM/IP/RR/2018, 03</w:t>
      </w:r>
      <w:r w:rsidR="006573BC" w:rsidRPr="00424FC6">
        <w:rPr>
          <w:rFonts w:ascii="Palatino Linotype" w:hAnsi="Palatino Linotype" w:cs="Arial"/>
          <w:b/>
          <w:bCs/>
        </w:rPr>
        <w:t>307</w:t>
      </w:r>
      <w:r w:rsidR="00934DB8" w:rsidRPr="00424FC6">
        <w:rPr>
          <w:rFonts w:ascii="Palatino Linotype" w:hAnsi="Palatino Linotype" w:cs="Arial"/>
          <w:b/>
          <w:bCs/>
        </w:rPr>
        <w:t>/INFOEM/IP/RR/2018, 03</w:t>
      </w:r>
      <w:r w:rsidR="006573BC" w:rsidRPr="00424FC6">
        <w:rPr>
          <w:rFonts w:ascii="Palatino Linotype" w:hAnsi="Palatino Linotype" w:cs="Arial"/>
          <w:b/>
          <w:bCs/>
        </w:rPr>
        <w:t>308</w:t>
      </w:r>
      <w:r w:rsidR="00934DB8" w:rsidRPr="00424FC6">
        <w:rPr>
          <w:rFonts w:ascii="Palatino Linotype" w:hAnsi="Palatino Linotype" w:cs="Arial"/>
          <w:b/>
          <w:bCs/>
        </w:rPr>
        <w:t>/INFOEM/IP/RR/2018, 03</w:t>
      </w:r>
      <w:r w:rsidR="006573BC" w:rsidRPr="00424FC6">
        <w:rPr>
          <w:rFonts w:ascii="Palatino Linotype" w:hAnsi="Palatino Linotype" w:cs="Arial"/>
          <w:b/>
          <w:bCs/>
        </w:rPr>
        <w:t>3</w:t>
      </w:r>
      <w:r w:rsidR="00934DB8" w:rsidRPr="00424FC6">
        <w:rPr>
          <w:rFonts w:ascii="Palatino Linotype" w:hAnsi="Palatino Linotype" w:cs="Arial"/>
          <w:b/>
          <w:bCs/>
        </w:rPr>
        <w:t>09/INFOEM/IP/RR/2018, 03</w:t>
      </w:r>
      <w:r w:rsidR="006573BC" w:rsidRPr="00424FC6">
        <w:rPr>
          <w:rFonts w:ascii="Palatino Linotype" w:hAnsi="Palatino Linotype" w:cs="Arial"/>
          <w:b/>
          <w:bCs/>
        </w:rPr>
        <w:t>31</w:t>
      </w:r>
      <w:r w:rsidR="00934DB8" w:rsidRPr="00424FC6">
        <w:rPr>
          <w:rFonts w:ascii="Palatino Linotype" w:hAnsi="Palatino Linotype" w:cs="Arial"/>
          <w:b/>
          <w:bCs/>
        </w:rPr>
        <w:t>0/INFOEM/IP/RR/2018, 03</w:t>
      </w:r>
      <w:r w:rsidR="006573BC" w:rsidRPr="00424FC6">
        <w:rPr>
          <w:rFonts w:ascii="Palatino Linotype" w:hAnsi="Palatino Linotype" w:cs="Arial"/>
          <w:b/>
          <w:bCs/>
        </w:rPr>
        <w:t>311</w:t>
      </w:r>
      <w:r w:rsidR="00934DB8" w:rsidRPr="00424FC6">
        <w:rPr>
          <w:rFonts w:ascii="Palatino Linotype" w:hAnsi="Palatino Linotype" w:cs="Arial"/>
          <w:b/>
          <w:bCs/>
        </w:rPr>
        <w:t>/INFOEM/IP/RR/2018, 03</w:t>
      </w:r>
      <w:r w:rsidR="006573BC" w:rsidRPr="00424FC6">
        <w:rPr>
          <w:rFonts w:ascii="Palatino Linotype" w:hAnsi="Palatino Linotype" w:cs="Arial"/>
          <w:b/>
          <w:bCs/>
        </w:rPr>
        <w:t>312</w:t>
      </w:r>
      <w:r w:rsidR="00934DB8" w:rsidRPr="00424FC6">
        <w:rPr>
          <w:rFonts w:ascii="Palatino Linotype" w:hAnsi="Palatino Linotype" w:cs="Arial"/>
          <w:b/>
          <w:bCs/>
        </w:rPr>
        <w:t>/INFOEM/IP/RR/2018, 03</w:t>
      </w:r>
      <w:r w:rsidR="006573BC" w:rsidRPr="00424FC6">
        <w:rPr>
          <w:rFonts w:ascii="Palatino Linotype" w:hAnsi="Palatino Linotype" w:cs="Arial"/>
          <w:b/>
          <w:bCs/>
        </w:rPr>
        <w:t>313</w:t>
      </w:r>
      <w:r w:rsidR="00934DB8" w:rsidRPr="00424FC6">
        <w:rPr>
          <w:rFonts w:ascii="Palatino Linotype" w:hAnsi="Palatino Linotype" w:cs="Arial"/>
          <w:b/>
          <w:bCs/>
        </w:rPr>
        <w:t>/INFOEM/IP/RR/2018 y 03</w:t>
      </w:r>
      <w:r w:rsidR="006573BC" w:rsidRPr="00424FC6">
        <w:rPr>
          <w:rFonts w:ascii="Palatino Linotype" w:hAnsi="Palatino Linotype" w:cs="Arial"/>
          <w:b/>
          <w:bCs/>
        </w:rPr>
        <w:t>314</w:t>
      </w:r>
      <w:r w:rsidR="00FA5A1C" w:rsidRPr="00424FC6">
        <w:rPr>
          <w:rFonts w:ascii="Palatino Linotype" w:hAnsi="Palatino Linotype" w:cs="Arial"/>
          <w:b/>
          <w:bCs/>
        </w:rPr>
        <w:t>/INFOEM/IP/RR/2018</w:t>
      </w:r>
      <w:r w:rsidR="00C71693" w:rsidRPr="00424FC6">
        <w:rPr>
          <w:rFonts w:ascii="Palatino Linotype" w:hAnsi="Palatino Linotype" w:cs="Arial"/>
          <w:b/>
          <w:bCs/>
        </w:rPr>
        <w:t>,</w:t>
      </w:r>
      <w:r w:rsidR="00170DEE" w:rsidRPr="00424FC6">
        <w:rPr>
          <w:rFonts w:ascii="Palatino Linotype" w:hAnsi="Palatino Linotype" w:cs="Arial"/>
          <w:b/>
          <w:bCs/>
        </w:rPr>
        <w:t xml:space="preserve"> </w:t>
      </w:r>
      <w:r w:rsidRPr="00424FC6">
        <w:rPr>
          <w:rFonts w:ascii="Palatino Linotype" w:hAnsi="Palatino Linotype"/>
        </w:rPr>
        <w:t>promovido</w:t>
      </w:r>
      <w:r w:rsidR="00FB61C7" w:rsidRPr="00424FC6">
        <w:rPr>
          <w:rFonts w:ascii="Palatino Linotype" w:hAnsi="Palatino Linotype"/>
        </w:rPr>
        <w:t>s</w:t>
      </w:r>
      <w:r w:rsidRPr="00424FC6">
        <w:rPr>
          <w:rFonts w:ascii="Palatino Linotype" w:hAnsi="Palatino Linotype"/>
        </w:rPr>
        <w:t xml:space="preserve"> por</w:t>
      </w:r>
      <w:r w:rsidR="0010319D">
        <w:rPr>
          <w:rFonts w:ascii="Palatino Linotype" w:hAnsi="Palatino Linotype"/>
          <w:b/>
          <w:szCs w:val="22"/>
        </w:rPr>
        <w:t xml:space="preserve"> </w:t>
      </w:r>
      <w:r w:rsidR="0010319D" w:rsidRPr="0010319D">
        <w:rPr>
          <w:rFonts w:ascii="Palatino Linotype" w:hAnsi="Palatino Linotype"/>
          <w:b/>
          <w:szCs w:val="22"/>
          <w:highlight w:val="black"/>
        </w:rPr>
        <w:t>-----------------</w:t>
      </w:r>
      <w:bookmarkStart w:id="0" w:name="_GoBack"/>
      <w:bookmarkEnd w:id="0"/>
      <w:r w:rsidR="00141DF6" w:rsidRPr="00424FC6">
        <w:rPr>
          <w:rFonts w:ascii="Palatino Linotype" w:hAnsi="Palatino Linotype"/>
          <w:b/>
          <w:sz w:val="22"/>
          <w:szCs w:val="22"/>
        </w:rPr>
        <w:t>,</w:t>
      </w:r>
      <w:r w:rsidRPr="00424FC6">
        <w:rPr>
          <w:rFonts w:ascii="Palatino Linotype" w:hAnsi="Palatino Linotype"/>
          <w:b/>
        </w:rPr>
        <w:t xml:space="preserve"> </w:t>
      </w:r>
      <w:r w:rsidRPr="00424FC6">
        <w:rPr>
          <w:rFonts w:ascii="Palatino Linotype" w:hAnsi="Palatino Linotype" w:cs="Arial"/>
        </w:rPr>
        <w:t xml:space="preserve">en su calidad de </w:t>
      </w:r>
      <w:r w:rsidRPr="00424FC6">
        <w:rPr>
          <w:rFonts w:ascii="Palatino Linotype" w:hAnsi="Palatino Linotype" w:cs="Arial"/>
          <w:b/>
        </w:rPr>
        <w:t>RECURRENTE</w:t>
      </w:r>
      <w:r w:rsidRPr="00424FC6">
        <w:rPr>
          <w:rFonts w:ascii="Palatino Linotype" w:hAnsi="Palatino Linotype" w:cs="Arial"/>
        </w:rPr>
        <w:t>, en contra de la</w:t>
      </w:r>
      <w:r w:rsidR="00170DEE" w:rsidRPr="00424FC6">
        <w:rPr>
          <w:rFonts w:ascii="Palatino Linotype" w:hAnsi="Palatino Linotype" w:cs="Arial"/>
        </w:rPr>
        <w:t>s</w:t>
      </w:r>
      <w:r w:rsidRPr="00424FC6">
        <w:rPr>
          <w:rFonts w:ascii="Palatino Linotype" w:hAnsi="Palatino Linotype" w:cs="Arial"/>
        </w:rPr>
        <w:t xml:space="preserve"> respuesta</w:t>
      </w:r>
      <w:r w:rsidR="00FB61C7" w:rsidRPr="00424FC6">
        <w:rPr>
          <w:rFonts w:ascii="Palatino Linotype" w:hAnsi="Palatino Linotype" w:cs="Arial"/>
        </w:rPr>
        <w:t>s</w:t>
      </w:r>
      <w:r w:rsidRPr="00424FC6">
        <w:rPr>
          <w:rFonts w:ascii="Palatino Linotype" w:hAnsi="Palatino Linotype" w:cs="Arial"/>
        </w:rPr>
        <w:t xml:space="preserve"> de</w:t>
      </w:r>
      <w:r w:rsidR="009A66DF" w:rsidRPr="00424FC6">
        <w:rPr>
          <w:rFonts w:ascii="Palatino Linotype" w:hAnsi="Palatino Linotype" w:cs="Arial"/>
        </w:rPr>
        <w:t xml:space="preserve"> </w:t>
      </w:r>
      <w:r w:rsidRPr="00424FC6">
        <w:rPr>
          <w:rFonts w:ascii="Palatino Linotype" w:hAnsi="Palatino Linotype" w:cs="Arial"/>
        </w:rPr>
        <w:t>l</w:t>
      </w:r>
      <w:r w:rsidR="009A66DF" w:rsidRPr="00424FC6">
        <w:rPr>
          <w:rFonts w:ascii="Palatino Linotype" w:hAnsi="Palatino Linotype" w:cs="Arial"/>
        </w:rPr>
        <w:t>a</w:t>
      </w:r>
      <w:r w:rsidRPr="00424FC6">
        <w:rPr>
          <w:rFonts w:ascii="Palatino Linotype" w:hAnsi="Palatino Linotype" w:cs="Arial"/>
        </w:rPr>
        <w:t xml:space="preserve"> </w:t>
      </w:r>
      <w:r w:rsidR="009A66DF" w:rsidRPr="00424FC6">
        <w:rPr>
          <w:rFonts w:ascii="Palatino Linotype" w:hAnsi="Palatino Linotype" w:cs="Arial"/>
          <w:b/>
        </w:rPr>
        <w:t>Universidad Politécnica del Valle de Toluca</w:t>
      </w:r>
      <w:r w:rsidRPr="00424FC6">
        <w:rPr>
          <w:rFonts w:ascii="Palatino Linotype" w:hAnsi="Palatino Linotype" w:cs="Arial"/>
        </w:rPr>
        <w:t>,</w:t>
      </w:r>
      <w:r w:rsidRPr="00424FC6">
        <w:rPr>
          <w:rFonts w:ascii="Palatino Linotype" w:hAnsi="Palatino Linotype"/>
          <w:b/>
        </w:rPr>
        <w:t xml:space="preserve"> </w:t>
      </w:r>
      <w:r w:rsidRPr="00424FC6">
        <w:rPr>
          <w:rFonts w:ascii="Palatino Linotype" w:hAnsi="Palatino Linotype"/>
        </w:rPr>
        <w:t>en lo sucesivo el</w:t>
      </w:r>
      <w:r w:rsidRPr="00424FC6">
        <w:rPr>
          <w:rFonts w:ascii="Palatino Linotype" w:hAnsi="Palatino Linotype"/>
          <w:b/>
        </w:rPr>
        <w:t xml:space="preserve"> SUJETO OBLIGADO, </w:t>
      </w:r>
      <w:r w:rsidRPr="00424FC6">
        <w:rPr>
          <w:rFonts w:ascii="Palatino Linotype" w:hAnsi="Palatino Linotype"/>
        </w:rPr>
        <w:t xml:space="preserve">se procede a dictar la presente resolución, con base en los siguientes: </w:t>
      </w:r>
    </w:p>
    <w:p w:rsidR="002A5BA4" w:rsidRPr="00424FC6" w:rsidRDefault="002A5BA4" w:rsidP="002A5BA4">
      <w:pPr>
        <w:pStyle w:val="Ttulo1"/>
        <w:jc w:val="center"/>
      </w:pPr>
      <w:bookmarkStart w:id="1" w:name="_Toc529179477"/>
      <w:r w:rsidRPr="00424FC6">
        <w:t>ANTECEDENTES</w:t>
      </w:r>
      <w:bookmarkEnd w:id="1"/>
    </w:p>
    <w:p w:rsidR="00E26459" w:rsidRPr="00424FC6" w:rsidRDefault="00E26459" w:rsidP="00E26459">
      <w:pPr>
        <w:rPr>
          <w:lang w:val="es-MX" w:eastAsia="en-US"/>
        </w:rPr>
      </w:pPr>
    </w:p>
    <w:p w:rsidR="00E26459" w:rsidRPr="00424FC6" w:rsidRDefault="00E26459" w:rsidP="00E26459">
      <w:pPr>
        <w:pStyle w:val="Prrafodelista"/>
        <w:numPr>
          <w:ilvl w:val="0"/>
          <w:numId w:val="1"/>
        </w:numPr>
        <w:spacing w:line="360" w:lineRule="auto"/>
        <w:ind w:left="0" w:firstLine="0"/>
        <w:jc w:val="both"/>
        <w:rPr>
          <w:rFonts w:ascii="Palatino Linotype" w:eastAsia="Times New Roman" w:hAnsi="Palatino Linotype" w:cs="Arial"/>
          <w:lang w:val="es-ES"/>
        </w:rPr>
      </w:pPr>
      <w:r w:rsidRPr="00424FC6">
        <w:rPr>
          <w:rFonts w:ascii="Palatino Linotype" w:eastAsia="Calibri" w:hAnsi="Palatino Linotype" w:cs="Arial"/>
          <w:lang w:val="es-ES"/>
        </w:rPr>
        <w:t xml:space="preserve">El día </w:t>
      </w:r>
      <w:r w:rsidR="006573BC" w:rsidRPr="00424FC6">
        <w:rPr>
          <w:rFonts w:ascii="Palatino Linotype" w:eastAsia="Calibri" w:hAnsi="Palatino Linotype" w:cs="Arial"/>
          <w:lang w:val="es-ES"/>
        </w:rPr>
        <w:t>seis</w:t>
      </w:r>
      <w:r w:rsidRPr="00424FC6">
        <w:rPr>
          <w:rFonts w:ascii="Palatino Linotype" w:eastAsia="Calibri" w:hAnsi="Palatino Linotype" w:cs="Times New Roman"/>
          <w:lang w:val="es-ES"/>
        </w:rPr>
        <w:t xml:space="preserve"> (</w:t>
      </w:r>
      <w:r w:rsidR="006573BC" w:rsidRPr="00424FC6">
        <w:rPr>
          <w:rFonts w:ascii="Palatino Linotype" w:eastAsia="Calibri" w:hAnsi="Palatino Linotype" w:cs="Times New Roman"/>
          <w:lang w:val="es-ES"/>
        </w:rPr>
        <w:t>06</w:t>
      </w:r>
      <w:r w:rsidRPr="00424FC6">
        <w:rPr>
          <w:rFonts w:ascii="Palatino Linotype" w:eastAsia="Calibri" w:hAnsi="Palatino Linotype" w:cs="Times New Roman"/>
          <w:lang w:val="es-ES"/>
        </w:rPr>
        <w:t xml:space="preserve">) de </w:t>
      </w:r>
      <w:r w:rsidR="006573BC" w:rsidRPr="00424FC6">
        <w:rPr>
          <w:rFonts w:ascii="Palatino Linotype" w:eastAsia="Calibri" w:hAnsi="Palatino Linotype" w:cs="Times New Roman"/>
          <w:lang w:val="es-ES"/>
        </w:rPr>
        <w:t>agosto</w:t>
      </w:r>
      <w:r w:rsidRPr="00424FC6">
        <w:rPr>
          <w:rFonts w:ascii="Palatino Linotype" w:eastAsia="Calibri" w:hAnsi="Palatino Linotype" w:cs="Times New Roman"/>
          <w:lang w:val="es-ES"/>
        </w:rPr>
        <w:t xml:space="preserve"> de dos mil dieciocho</w:t>
      </w:r>
      <w:r w:rsidRPr="00424FC6">
        <w:rPr>
          <w:rFonts w:ascii="Palatino Linotype" w:eastAsia="Calibri" w:hAnsi="Palatino Linotype" w:cs="Arial"/>
          <w:lang w:val="es-ES"/>
        </w:rPr>
        <w:t>,</w:t>
      </w:r>
      <w:r w:rsidRPr="00424FC6">
        <w:rPr>
          <w:rFonts w:ascii="Palatino Linotype" w:eastAsia="Calibri" w:hAnsi="Palatino Linotype" w:cs="Times New Roman"/>
          <w:lang w:val="es-ES"/>
        </w:rPr>
        <w:t xml:space="preserve"> </w:t>
      </w:r>
      <w:r w:rsidR="001154E8" w:rsidRPr="001154E8">
        <w:rPr>
          <w:rFonts w:ascii="Palatino Linotype" w:hAnsi="Palatino Linotype"/>
          <w:b/>
          <w:szCs w:val="22"/>
          <w:highlight w:val="black"/>
        </w:rPr>
        <w:t>-----------------------</w:t>
      </w:r>
      <w:r w:rsidR="006573BC" w:rsidRPr="00424FC6">
        <w:rPr>
          <w:rFonts w:ascii="Palatino Linotype" w:eastAsia="Calibri" w:hAnsi="Palatino Linotype" w:cs="Arial"/>
          <w:lang w:val="es-ES"/>
        </w:rPr>
        <w:t xml:space="preserve"> </w:t>
      </w:r>
      <w:r w:rsidRPr="00424FC6">
        <w:rPr>
          <w:rFonts w:ascii="Palatino Linotype" w:eastAsia="Calibri" w:hAnsi="Palatino Linotype" w:cs="Arial"/>
          <w:lang w:val="es-ES"/>
        </w:rPr>
        <w:t xml:space="preserve">ante el </w:t>
      </w:r>
      <w:r w:rsidRPr="00424FC6">
        <w:rPr>
          <w:rFonts w:ascii="Palatino Linotype" w:eastAsia="Calibri" w:hAnsi="Palatino Linotype" w:cs="Arial"/>
          <w:b/>
          <w:lang w:val="es-ES"/>
        </w:rPr>
        <w:t>SUJETO OBLIGADO</w:t>
      </w:r>
      <w:r w:rsidRPr="00424FC6">
        <w:rPr>
          <w:rFonts w:ascii="Palatino Linotype" w:eastAsia="Calibri" w:hAnsi="Palatino Linotype" w:cs="Arial"/>
        </w:rPr>
        <w:t xml:space="preserve"> vía </w:t>
      </w:r>
      <w:r w:rsidRPr="00424FC6">
        <w:rPr>
          <w:rFonts w:ascii="Palatino Linotype" w:eastAsia="Calibri" w:hAnsi="Palatino Linotype" w:cs="Arial"/>
          <w:lang w:val="es-ES"/>
        </w:rPr>
        <w:t>Sistema de Acceso a la Información Mexiquense (</w:t>
      </w:r>
      <w:r w:rsidRPr="00424FC6">
        <w:rPr>
          <w:rFonts w:ascii="Palatino Linotype" w:eastAsia="Calibri" w:hAnsi="Palatino Linotype" w:cs="Arial"/>
          <w:b/>
          <w:lang w:val="es-ES"/>
        </w:rPr>
        <w:t>SAIMEX)</w:t>
      </w:r>
      <w:r w:rsidRPr="00424FC6">
        <w:rPr>
          <w:rFonts w:ascii="Palatino Linotype" w:eastAsia="Calibri" w:hAnsi="Palatino Linotype" w:cs="Arial"/>
          <w:lang w:val="es-ES"/>
        </w:rPr>
        <w:t xml:space="preserve">, presentó las solicitudes de información pública registradas con los números </w:t>
      </w:r>
      <w:r w:rsidR="006573BC" w:rsidRPr="00424FC6">
        <w:rPr>
          <w:rFonts w:ascii="Palatino Linotype" w:hAnsi="Palatino Linotype"/>
          <w:b/>
        </w:rPr>
        <w:t>00797/UPVT/IP/2018</w:t>
      </w:r>
      <w:r w:rsidR="006573BC" w:rsidRPr="00424FC6">
        <w:rPr>
          <w:rFonts w:ascii="Palatino Linotype" w:hAnsi="Palatino Linotype"/>
          <w:b/>
        </w:rPr>
        <w:tab/>
        <w:t>00798</w:t>
      </w:r>
      <w:r w:rsidR="00934DB8" w:rsidRPr="00424FC6">
        <w:rPr>
          <w:rFonts w:ascii="Palatino Linotype" w:hAnsi="Palatino Linotype"/>
          <w:b/>
        </w:rPr>
        <w:t>/UPVT/IP/2018 007</w:t>
      </w:r>
      <w:r w:rsidR="006573BC" w:rsidRPr="00424FC6">
        <w:rPr>
          <w:rFonts w:ascii="Palatino Linotype" w:hAnsi="Palatino Linotype"/>
          <w:b/>
        </w:rPr>
        <w:t xml:space="preserve">99/UPVT/IP/2018 00800/UPVT/IP/2018 00801/UPVT/IP/2018 00802/UPVT/IP/2018 00803/UPVT/IP/2018 00804/UPVT/IP/2018 00805/UPVT/IP/2018 </w:t>
      </w:r>
      <w:r w:rsidR="006573BC" w:rsidRPr="00424FC6">
        <w:rPr>
          <w:rFonts w:ascii="Palatino Linotype" w:hAnsi="Palatino Linotype"/>
          <w:b/>
        </w:rPr>
        <w:lastRenderedPageBreak/>
        <w:t>00806/UPVT/IP/2018 00807/UPVT/IP/2018 00808</w:t>
      </w:r>
      <w:r w:rsidRPr="00424FC6">
        <w:rPr>
          <w:rFonts w:ascii="Palatino Linotype" w:hAnsi="Palatino Linotype"/>
          <w:b/>
        </w:rPr>
        <w:t>/UPVT/IP/2018</w:t>
      </w:r>
      <w:r w:rsidR="00934DB8" w:rsidRPr="00424FC6">
        <w:rPr>
          <w:rFonts w:ascii="Palatino Linotype" w:hAnsi="Palatino Linotype"/>
          <w:b/>
        </w:rPr>
        <w:t xml:space="preserve">, </w:t>
      </w:r>
      <w:r w:rsidRPr="00424FC6">
        <w:rPr>
          <w:rFonts w:ascii="Palatino Linotype" w:eastAsia="Calibri" w:hAnsi="Palatino Linotype" w:cs="Arial"/>
          <w:lang w:val="es-ES"/>
        </w:rPr>
        <w:t>mediante las cuales solicitó lo siguiente:</w:t>
      </w:r>
    </w:p>
    <w:p w:rsidR="009472D4" w:rsidRPr="00424FC6" w:rsidRDefault="009472D4" w:rsidP="009472D4">
      <w:pPr>
        <w:pStyle w:val="Prrafodelista"/>
        <w:spacing w:line="360" w:lineRule="auto"/>
        <w:ind w:left="0"/>
        <w:jc w:val="both"/>
        <w:rPr>
          <w:rFonts w:ascii="Palatino Linotype" w:eastAsia="Times New Roman" w:hAnsi="Palatino Linotype" w:cs="Arial"/>
          <w:lang w:val="es-ES"/>
        </w:rPr>
      </w:pPr>
    </w:p>
    <w:p w:rsidR="00E27412" w:rsidRPr="00424FC6" w:rsidRDefault="00E27412" w:rsidP="00E27412">
      <w:pPr>
        <w:pStyle w:val="Prrafodelista"/>
        <w:numPr>
          <w:ilvl w:val="0"/>
          <w:numId w:val="7"/>
        </w:numPr>
        <w:spacing w:before="240" w:after="240" w:line="360" w:lineRule="auto"/>
        <w:ind w:left="709" w:right="567"/>
        <w:jc w:val="both"/>
        <w:rPr>
          <w:rFonts w:ascii="Palatino Linotype" w:eastAsia="Calibri" w:hAnsi="Palatino Linotype" w:cs="Arial"/>
          <w:i/>
          <w:sz w:val="22"/>
          <w:lang w:val="es-ES"/>
        </w:rPr>
      </w:pPr>
      <w:r w:rsidRPr="00424FC6">
        <w:rPr>
          <w:rFonts w:ascii="Palatino Linotype" w:hAnsi="Palatino Linotype"/>
          <w:b/>
        </w:rPr>
        <w:t>00797/UPVT/IP/2018</w:t>
      </w:r>
    </w:p>
    <w:p w:rsidR="00E26459" w:rsidRPr="00424FC6" w:rsidRDefault="00E26459" w:rsidP="00E27412">
      <w:pPr>
        <w:spacing w:before="240" w:after="240" w:line="360" w:lineRule="auto"/>
        <w:ind w:right="567"/>
        <w:jc w:val="both"/>
        <w:rPr>
          <w:rFonts w:ascii="Palatino Linotype" w:eastAsia="Calibri" w:hAnsi="Palatino Linotype" w:cs="Arial"/>
          <w:i/>
          <w:sz w:val="22"/>
          <w:lang w:val="es-ES"/>
        </w:rPr>
      </w:pPr>
      <w:r w:rsidRPr="00424FC6">
        <w:rPr>
          <w:rFonts w:ascii="Palatino Linotype" w:eastAsia="Calibri" w:hAnsi="Palatino Linotype" w:cs="Arial"/>
          <w:i/>
          <w:sz w:val="22"/>
          <w:lang w:val="es-ES"/>
        </w:rPr>
        <w:t>“</w:t>
      </w:r>
      <w:r w:rsidR="00E27412" w:rsidRPr="00424FC6">
        <w:rPr>
          <w:rFonts w:ascii="Palatino Linotype" w:eastAsia="Calibri" w:hAnsi="Palatino Linotype" w:cs="Arial"/>
          <w:i/>
          <w:sz w:val="22"/>
          <w:lang w:val="es-ES"/>
        </w:rPr>
        <w:t xml:space="preserve">Formato, oficio o documento dirigido al servidor público correspondiente para la asignación de equipo de </w:t>
      </w:r>
      <w:proofErr w:type="spellStart"/>
      <w:r w:rsidR="00E27412" w:rsidRPr="00424FC6">
        <w:rPr>
          <w:rFonts w:ascii="Palatino Linotype" w:eastAsia="Calibri" w:hAnsi="Palatino Linotype" w:cs="Arial"/>
          <w:i/>
          <w:sz w:val="22"/>
          <w:lang w:val="es-ES"/>
        </w:rPr>
        <w:t>computo</w:t>
      </w:r>
      <w:proofErr w:type="spellEnd"/>
      <w:r w:rsidR="00E27412" w:rsidRPr="00424FC6">
        <w:rPr>
          <w:rFonts w:ascii="Palatino Linotype" w:eastAsia="Calibri" w:hAnsi="Palatino Linotype" w:cs="Arial"/>
          <w:i/>
          <w:sz w:val="22"/>
          <w:lang w:val="es-ES"/>
        </w:rPr>
        <w:t xml:space="preserve"> en 2007 y el acuse o </w:t>
      </w:r>
      <w:proofErr w:type="spellStart"/>
      <w:r w:rsidR="00E27412" w:rsidRPr="00424FC6">
        <w:rPr>
          <w:rFonts w:ascii="Palatino Linotype" w:eastAsia="Calibri" w:hAnsi="Palatino Linotype" w:cs="Arial"/>
          <w:i/>
          <w:sz w:val="22"/>
          <w:lang w:val="es-ES"/>
        </w:rPr>
        <w:t>dumento</w:t>
      </w:r>
      <w:proofErr w:type="spellEnd"/>
      <w:r w:rsidR="00E27412" w:rsidRPr="00424FC6">
        <w:rPr>
          <w:rFonts w:ascii="Palatino Linotype" w:eastAsia="Calibri" w:hAnsi="Palatino Linotype" w:cs="Arial"/>
          <w:i/>
          <w:sz w:val="22"/>
          <w:lang w:val="es-ES"/>
        </w:rPr>
        <w:t xml:space="preserve"> que avale la recepción del equipo por el mismo servidor público</w:t>
      </w:r>
      <w:r w:rsidRPr="00424FC6">
        <w:rPr>
          <w:rFonts w:ascii="Palatino Linotype" w:eastAsia="Calibri" w:hAnsi="Palatino Linotype" w:cs="Arial"/>
          <w:i/>
          <w:sz w:val="22"/>
          <w:lang w:val="es-ES"/>
        </w:rPr>
        <w:t>” (sic)</w:t>
      </w:r>
    </w:p>
    <w:p w:rsidR="00E27412" w:rsidRPr="00424FC6" w:rsidRDefault="00E27412" w:rsidP="00E27412">
      <w:pPr>
        <w:pStyle w:val="Prrafodelista"/>
        <w:numPr>
          <w:ilvl w:val="0"/>
          <w:numId w:val="7"/>
        </w:numPr>
        <w:spacing w:before="240" w:after="240" w:line="360" w:lineRule="auto"/>
        <w:ind w:left="709" w:right="567"/>
        <w:jc w:val="both"/>
        <w:rPr>
          <w:rFonts w:ascii="Palatino Linotype" w:eastAsia="Calibri" w:hAnsi="Palatino Linotype" w:cs="Arial"/>
          <w:i/>
          <w:sz w:val="22"/>
          <w:lang w:val="es-ES"/>
        </w:rPr>
      </w:pPr>
      <w:r w:rsidRPr="00424FC6">
        <w:rPr>
          <w:rFonts w:ascii="Palatino Linotype" w:hAnsi="Palatino Linotype"/>
          <w:b/>
        </w:rPr>
        <w:t xml:space="preserve">00798/UPVT/IP/2018 </w:t>
      </w:r>
    </w:p>
    <w:p w:rsidR="00E26459" w:rsidRPr="00424FC6" w:rsidRDefault="00E26459" w:rsidP="00E27412">
      <w:pPr>
        <w:spacing w:before="240" w:after="240" w:line="360" w:lineRule="auto"/>
        <w:ind w:right="567"/>
        <w:jc w:val="both"/>
        <w:rPr>
          <w:rFonts w:ascii="Palatino Linotype" w:eastAsia="Calibri" w:hAnsi="Palatino Linotype" w:cs="Arial"/>
          <w:i/>
          <w:sz w:val="22"/>
          <w:lang w:val="es-ES"/>
        </w:rPr>
      </w:pPr>
      <w:r w:rsidRPr="00424FC6">
        <w:rPr>
          <w:rFonts w:ascii="Palatino Linotype" w:eastAsia="Calibri" w:hAnsi="Palatino Linotype" w:cs="Arial"/>
          <w:i/>
          <w:sz w:val="22"/>
          <w:lang w:val="es-ES"/>
        </w:rPr>
        <w:t>“</w:t>
      </w:r>
      <w:r w:rsidR="00E27412" w:rsidRPr="00424FC6">
        <w:rPr>
          <w:rFonts w:ascii="Palatino Linotype" w:eastAsia="Calibri" w:hAnsi="Palatino Linotype" w:cs="Arial"/>
          <w:i/>
          <w:sz w:val="22"/>
          <w:lang w:val="es-ES"/>
        </w:rPr>
        <w:t xml:space="preserve">Formato, oficio o documento dirigido al servidor público correspondiente para la asignación de equipo de </w:t>
      </w:r>
      <w:proofErr w:type="spellStart"/>
      <w:r w:rsidR="00E27412" w:rsidRPr="00424FC6">
        <w:rPr>
          <w:rFonts w:ascii="Palatino Linotype" w:eastAsia="Calibri" w:hAnsi="Palatino Linotype" w:cs="Arial"/>
          <w:i/>
          <w:sz w:val="22"/>
          <w:lang w:val="es-ES"/>
        </w:rPr>
        <w:t>computo</w:t>
      </w:r>
      <w:proofErr w:type="spellEnd"/>
      <w:r w:rsidR="00E27412" w:rsidRPr="00424FC6">
        <w:rPr>
          <w:rFonts w:ascii="Palatino Linotype" w:eastAsia="Calibri" w:hAnsi="Palatino Linotype" w:cs="Arial"/>
          <w:i/>
          <w:sz w:val="22"/>
          <w:lang w:val="es-ES"/>
        </w:rPr>
        <w:t xml:space="preserve"> en 200 y el acuse o </w:t>
      </w:r>
      <w:proofErr w:type="spellStart"/>
      <w:r w:rsidR="00E27412" w:rsidRPr="00424FC6">
        <w:rPr>
          <w:rFonts w:ascii="Palatino Linotype" w:eastAsia="Calibri" w:hAnsi="Palatino Linotype" w:cs="Arial"/>
          <w:i/>
          <w:sz w:val="22"/>
          <w:lang w:val="es-ES"/>
        </w:rPr>
        <w:t>dumento</w:t>
      </w:r>
      <w:proofErr w:type="spellEnd"/>
      <w:r w:rsidR="00E27412" w:rsidRPr="00424FC6">
        <w:rPr>
          <w:rFonts w:ascii="Palatino Linotype" w:eastAsia="Calibri" w:hAnsi="Palatino Linotype" w:cs="Arial"/>
          <w:i/>
          <w:sz w:val="22"/>
          <w:lang w:val="es-ES"/>
        </w:rPr>
        <w:t xml:space="preserve"> que avale la recepción del equipo por el mismo servidor público</w:t>
      </w:r>
      <w:r w:rsidRPr="00424FC6">
        <w:rPr>
          <w:rFonts w:ascii="Palatino Linotype" w:eastAsia="Calibri" w:hAnsi="Palatino Linotype" w:cs="Arial"/>
          <w:i/>
          <w:sz w:val="22"/>
          <w:lang w:val="es-ES"/>
        </w:rPr>
        <w:t>” (sic)</w:t>
      </w:r>
    </w:p>
    <w:p w:rsidR="00E26459" w:rsidRPr="00424FC6" w:rsidRDefault="00E26459" w:rsidP="00E26459">
      <w:pPr>
        <w:pStyle w:val="Prrafodelista"/>
        <w:rPr>
          <w:rFonts w:ascii="Palatino Linotype" w:eastAsia="Calibri" w:hAnsi="Palatino Linotype" w:cs="Arial"/>
          <w:i/>
          <w:sz w:val="22"/>
          <w:lang w:val="es-ES"/>
        </w:rPr>
      </w:pPr>
    </w:p>
    <w:p w:rsidR="00E27412" w:rsidRPr="00424FC6" w:rsidRDefault="00E27412" w:rsidP="00E27412">
      <w:pPr>
        <w:pStyle w:val="Prrafodelista"/>
        <w:numPr>
          <w:ilvl w:val="0"/>
          <w:numId w:val="7"/>
        </w:numPr>
        <w:spacing w:before="240" w:after="240" w:line="360" w:lineRule="auto"/>
        <w:ind w:left="709" w:right="567"/>
        <w:jc w:val="both"/>
        <w:rPr>
          <w:rFonts w:ascii="Palatino Linotype" w:eastAsia="Calibri" w:hAnsi="Palatino Linotype" w:cs="Arial"/>
          <w:i/>
          <w:sz w:val="22"/>
          <w:lang w:val="es-ES"/>
        </w:rPr>
      </w:pPr>
      <w:r w:rsidRPr="00424FC6">
        <w:rPr>
          <w:rFonts w:ascii="Palatino Linotype" w:hAnsi="Palatino Linotype"/>
          <w:b/>
        </w:rPr>
        <w:t xml:space="preserve">00799/UPVT/IP/2018 </w:t>
      </w:r>
    </w:p>
    <w:p w:rsidR="00E26459" w:rsidRPr="00424FC6" w:rsidRDefault="00E26459" w:rsidP="00E27412">
      <w:pPr>
        <w:spacing w:before="240" w:after="240" w:line="360" w:lineRule="auto"/>
        <w:ind w:left="349" w:right="567"/>
        <w:jc w:val="both"/>
        <w:rPr>
          <w:rFonts w:ascii="Palatino Linotype" w:eastAsia="Calibri" w:hAnsi="Palatino Linotype" w:cs="Arial"/>
          <w:i/>
          <w:sz w:val="22"/>
          <w:lang w:val="es-ES"/>
        </w:rPr>
      </w:pPr>
      <w:r w:rsidRPr="00424FC6">
        <w:rPr>
          <w:rFonts w:ascii="Palatino Linotype" w:eastAsia="Calibri" w:hAnsi="Palatino Linotype" w:cs="Arial"/>
          <w:i/>
          <w:sz w:val="22"/>
          <w:lang w:val="es-ES"/>
        </w:rPr>
        <w:t>“</w:t>
      </w:r>
      <w:r w:rsidR="00E27412" w:rsidRPr="00424FC6">
        <w:rPr>
          <w:rFonts w:ascii="Palatino Linotype" w:eastAsia="Calibri" w:hAnsi="Palatino Linotype" w:cs="Arial"/>
          <w:i/>
          <w:sz w:val="22"/>
          <w:lang w:val="es-ES"/>
        </w:rPr>
        <w:t xml:space="preserve">Formato, oficio o documento dirigido al servidor público correspondiente para la asignación de equipo de </w:t>
      </w:r>
      <w:proofErr w:type="spellStart"/>
      <w:r w:rsidR="00E27412" w:rsidRPr="00424FC6">
        <w:rPr>
          <w:rFonts w:ascii="Palatino Linotype" w:eastAsia="Calibri" w:hAnsi="Palatino Linotype" w:cs="Arial"/>
          <w:i/>
          <w:sz w:val="22"/>
          <w:lang w:val="es-ES"/>
        </w:rPr>
        <w:t>computo</w:t>
      </w:r>
      <w:proofErr w:type="spellEnd"/>
      <w:r w:rsidR="00E27412" w:rsidRPr="00424FC6">
        <w:rPr>
          <w:rFonts w:ascii="Palatino Linotype" w:eastAsia="Calibri" w:hAnsi="Palatino Linotype" w:cs="Arial"/>
          <w:i/>
          <w:sz w:val="22"/>
          <w:lang w:val="es-ES"/>
        </w:rPr>
        <w:t xml:space="preserve"> en 2009 y el acuse o </w:t>
      </w:r>
      <w:proofErr w:type="spellStart"/>
      <w:r w:rsidR="00E27412" w:rsidRPr="00424FC6">
        <w:rPr>
          <w:rFonts w:ascii="Palatino Linotype" w:eastAsia="Calibri" w:hAnsi="Palatino Linotype" w:cs="Arial"/>
          <w:i/>
          <w:sz w:val="22"/>
          <w:lang w:val="es-ES"/>
        </w:rPr>
        <w:t>dumento</w:t>
      </w:r>
      <w:proofErr w:type="spellEnd"/>
      <w:r w:rsidR="00E27412" w:rsidRPr="00424FC6">
        <w:rPr>
          <w:rFonts w:ascii="Palatino Linotype" w:eastAsia="Calibri" w:hAnsi="Palatino Linotype" w:cs="Arial"/>
          <w:i/>
          <w:sz w:val="22"/>
          <w:lang w:val="es-ES"/>
        </w:rPr>
        <w:t xml:space="preserve"> que avale la recepción del equipo por el mismo servidor público</w:t>
      </w:r>
      <w:r w:rsidRPr="00424FC6">
        <w:rPr>
          <w:rFonts w:ascii="Palatino Linotype" w:eastAsia="Calibri" w:hAnsi="Palatino Linotype" w:cs="Arial"/>
          <w:i/>
          <w:sz w:val="22"/>
          <w:lang w:val="es-ES"/>
        </w:rPr>
        <w:t>” (sic)</w:t>
      </w:r>
    </w:p>
    <w:p w:rsidR="00E26459" w:rsidRPr="00424FC6" w:rsidRDefault="00E26459" w:rsidP="00E26459">
      <w:pPr>
        <w:pStyle w:val="Prrafodelista"/>
        <w:rPr>
          <w:rFonts w:ascii="Palatino Linotype" w:eastAsia="Calibri" w:hAnsi="Palatino Linotype" w:cs="Arial"/>
          <w:i/>
          <w:sz w:val="22"/>
          <w:lang w:val="es-ES"/>
        </w:rPr>
      </w:pPr>
    </w:p>
    <w:p w:rsidR="00E27412" w:rsidRPr="00424FC6" w:rsidRDefault="00E27412" w:rsidP="00E27412">
      <w:pPr>
        <w:pStyle w:val="Prrafodelista"/>
        <w:numPr>
          <w:ilvl w:val="0"/>
          <w:numId w:val="7"/>
        </w:numPr>
        <w:spacing w:before="240" w:after="240" w:line="360" w:lineRule="auto"/>
        <w:ind w:left="709" w:right="567"/>
        <w:jc w:val="both"/>
        <w:rPr>
          <w:rFonts w:ascii="Palatino Linotype" w:eastAsia="Calibri" w:hAnsi="Palatino Linotype" w:cs="Arial"/>
          <w:i/>
          <w:sz w:val="22"/>
          <w:lang w:val="es-ES"/>
        </w:rPr>
      </w:pPr>
      <w:r w:rsidRPr="00424FC6">
        <w:rPr>
          <w:rFonts w:ascii="Palatino Linotype" w:hAnsi="Palatino Linotype"/>
          <w:b/>
        </w:rPr>
        <w:t xml:space="preserve">00800/UPVT/IP/2018 </w:t>
      </w:r>
    </w:p>
    <w:p w:rsidR="00E26459" w:rsidRPr="00424FC6" w:rsidRDefault="00E26459" w:rsidP="00E26459">
      <w:pPr>
        <w:spacing w:before="240" w:after="240" w:line="360" w:lineRule="auto"/>
        <w:ind w:right="567"/>
        <w:jc w:val="both"/>
        <w:rPr>
          <w:rFonts w:ascii="Palatino Linotype" w:eastAsia="Calibri" w:hAnsi="Palatino Linotype" w:cs="Arial"/>
          <w:i/>
          <w:sz w:val="22"/>
          <w:lang w:val="es-ES"/>
        </w:rPr>
      </w:pPr>
      <w:r w:rsidRPr="00424FC6">
        <w:rPr>
          <w:rFonts w:ascii="Palatino Linotype" w:eastAsia="Calibri" w:hAnsi="Palatino Linotype" w:cs="Arial"/>
          <w:i/>
          <w:sz w:val="22"/>
          <w:lang w:val="es-ES"/>
        </w:rPr>
        <w:t>“</w:t>
      </w:r>
      <w:r w:rsidR="00E27412" w:rsidRPr="00424FC6">
        <w:rPr>
          <w:rFonts w:ascii="Palatino Linotype" w:eastAsia="Calibri" w:hAnsi="Palatino Linotype" w:cs="Arial"/>
          <w:i/>
          <w:sz w:val="22"/>
          <w:lang w:val="es-ES"/>
        </w:rPr>
        <w:t xml:space="preserve">Formato, oficio o documento dirigido al servidor público correspondiente para la asignación de equipo de </w:t>
      </w:r>
      <w:proofErr w:type="spellStart"/>
      <w:r w:rsidR="00E27412" w:rsidRPr="00424FC6">
        <w:rPr>
          <w:rFonts w:ascii="Palatino Linotype" w:eastAsia="Calibri" w:hAnsi="Palatino Linotype" w:cs="Arial"/>
          <w:i/>
          <w:sz w:val="22"/>
          <w:lang w:val="es-ES"/>
        </w:rPr>
        <w:t>computo</w:t>
      </w:r>
      <w:proofErr w:type="spellEnd"/>
      <w:r w:rsidR="00E27412" w:rsidRPr="00424FC6">
        <w:rPr>
          <w:rFonts w:ascii="Palatino Linotype" w:eastAsia="Calibri" w:hAnsi="Palatino Linotype" w:cs="Arial"/>
          <w:i/>
          <w:sz w:val="22"/>
          <w:lang w:val="es-ES"/>
        </w:rPr>
        <w:t xml:space="preserve"> en 2010 y el acuse o </w:t>
      </w:r>
      <w:proofErr w:type="spellStart"/>
      <w:r w:rsidR="00E27412" w:rsidRPr="00424FC6">
        <w:rPr>
          <w:rFonts w:ascii="Palatino Linotype" w:eastAsia="Calibri" w:hAnsi="Palatino Linotype" w:cs="Arial"/>
          <w:i/>
          <w:sz w:val="22"/>
          <w:lang w:val="es-ES"/>
        </w:rPr>
        <w:t>dumento</w:t>
      </w:r>
      <w:proofErr w:type="spellEnd"/>
      <w:r w:rsidR="00E27412" w:rsidRPr="00424FC6">
        <w:rPr>
          <w:rFonts w:ascii="Palatino Linotype" w:eastAsia="Calibri" w:hAnsi="Palatino Linotype" w:cs="Arial"/>
          <w:i/>
          <w:sz w:val="22"/>
          <w:lang w:val="es-ES"/>
        </w:rPr>
        <w:t xml:space="preserve"> que avale la recepción del equipo por el mismo servidor público</w:t>
      </w:r>
      <w:r w:rsidRPr="00424FC6">
        <w:rPr>
          <w:rFonts w:ascii="Palatino Linotype" w:eastAsia="Calibri" w:hAnsi="Palatino Linotype" w:cs="Arial"/>
          <w:i/>
          <w:sz w:val="22"/>
          <w:lang w:val="es-ES"/>
        </w:rPr>
        <w:t>” (sic)</w:t>
      </w:r>
    </w:p>
    <w:p w:rsidR="00E26459" w:rsidRPr="00424FC6" w:rsidRDefault="00E26459" w:rsidP="00E26459">
      <w:pPr>
        <w:pStyle w:val="Prrafodelista"/>
        <w:rPr>
          <w:rFonts w:ascii="Palatino Linotype" w:eastAsia="Calibri" w:hAnsi="Palatino Linotype" w:cs="Arial"/>
          <w:i/>
          <w:sz w:val="22"/>
          <w:lang w:val="es-ES"/>
        </w:rPr>
      </w:pPr>
    </w:p>
    <w:p w:rsidR="00E26459" w:rsidRPr="00424FC6" w:rsidRDefault="00E27412" w:rsidP="00E26459">
      <w:pPr>
        <w:pStyle w:val="Prrafodelista"/>
        <w:numPr>
          <w:ilvl w:val="0"/>
          <w:numId w:val="7"/>
        </w:numPr>
        <w:spacing w:before="240" w:after="240" w:line="360" w:lineRule="auto"/>
        <w:ind w:left="709" w:right="567"/>
        <w:jc w:val="both"/>
        <w:rPr>
          <w:rFonts w:ascii="Palatino Linotype" w:eastAsia="Calibri" w:hAnsi="Palatino Linotype" w:cs="Arial"/>
          <w:i/>
          <w:sz w:val="22"/>
          <w:lang w:val="es-ES"/>
        </w:rPr>
      </w:pPr>
      <w:r w:rsidRPr="00424FC6">
        <w:rPr>
          <w:rFonts w:ascii="Palatino Linotype" w:hAnsi="Palatino Linotype"/>
          <w:b/>
        </w:rPr>
        <w:lastRenderedPageBreak/>
        <w:t xml:space="preserve">00801/UPVT/IP/2018 </w:t>
      </w:r>
    </w:p>
    <w:p w:rsidR="00E26459" w:rsidRPr="00424FC6" w:rsidRDefault="00E26459" w:rsidP="00E27412">
      <w:pPr>
        <w:jc w:val="both"/>
        <w:rPr>
          <w:rFonts w:ascii="Palatino Linotype" w:eastAsia="Calibri" w:hAnsi="Palatino Linotype" w:cs="Arial"/>
          <w:i/>
          <w:sz w:val="22"/>
          <w:lang w:val="es-ES"/>
        </w:rPr>
      </w:pPr>
      <w:r w:rsidRPr="00424FC6">
        <w:rPr>
          <w:rFonts w:ascii="Palatino Linotype" w:eastAsia="Calibri" w:hAnsi="Palatino Linotype" w:cs="Arial"/>
          <w:i/>
          <w:sz w:val="22"/>
          <w:lang w:val="es-ES"/>
        </w:rPr>
        <w:t>“</w:t>
      </w:r>
      <w:r w:rsidR="00E27412" w:rsidRPr="00424FC6">
        <w:rPr>
          <w:rFonts w:ascii="Palatino Linotype" w:eastAsia="Calibri" w:hAnsi="Palatino Linotype" w:cs="Arial"/>
          <w:i/>
          <w:sz w:val="22"/>
          <w:lang w:val="es-ES"/>
        </w:rPr>
        <w:t xml:space="preserve">Formato, oficio o documento dirigido al servidor público correspondiente para la asignación de equipo de </w:t>
      </w:r>
      <w:proofErr w:type="spellStart"/>
      <w:r w:rsidR="00E27412" w:rsidRPr="00424FC6">
        <w:rPr>
          <w:rFonts w:ascii="Palatino Linotype" w:eastAsia="Calibri" w:hAnsi="Palatino Linotype" w:cs="Arial"/>
          <w:i/>
          <w:sz w:val="22"/>
          <w:lang w:val="es-ES"/>
        </w:rPr>
        <w:t>computo</w:t>
      </w:r>
      <w:proofErr w:type="spellEnd"/>
      <w:r w:rsidR="00E27412" w:rsidRPr="00424FC6">
        <w:rPr>
          <w:rFonts w:ascii="Palatino Linotype" w:eastAsia="Calibri" w:hAnsi="Palatino Linotype" w:cs="Arial"/>
          <w:i/>
          <w:sz w:val="22"/>
          <w:lang w:val="es-ES"/>
        </w:rPr>
        <w:t xml:space="preserve"> en 2011 y el acuse o </w:t>
      </w:r>
      <w:proofErr w:type="spellStart"/>
      <w:r w:rsidR="00E27412" w:rsidRPr="00424FC6">
        <w:rPr>
          <w:rFonts w:ascii="Palatino Linotype" w:eastAsia="Calibri" w:hAnsi="Palatino Linotype" w:cs="Arial"/>
          <w:i/>
          <w:sz w:val="22"/>
          <w:lang w:val="es-ES"/>
        </w:rPr>
        <w:t>dumento</w:t>
      </w:r>
      <w:proofErr w:type="spellEnd"/>
      <w:r w:rsidR="00E27412" w:rsidRPr="00424FC6">
        <w:rPr>
          <w:rFonts w:ascii="Palatino Linotype" w:eastAsia="Calibri" w:hAnsi="Palatino Linotype" w:cs="Arial"/>
          <w:i/>
          <w:sz w:val="22"/>
          <w:lang w:val="es-ES"/>
        </w:rPr>
        <w:t xml:space="preserve"> que avale la recepción del equipo por el mismo servidor público</w:t>
      </w:r>
      <w:r w:rsidRPr="00424FC6">
        <w:rPr>
          <w:rFonts w:ascii="Palatino Linotype" w:eastAsia="Calibri" w:hAnsi="Palatino Linotype" w:cs="Arial"/>
          <w:i/>
          <w:sz w:val="22"/>
          <w:lang w:val="es-ES"/>
        </w:rPr>
        <w:t>” (sic)</w:t>
      </w:r>
    </w:p>
    <w:p w:rsidR="00E26459" w:rsidRPr="00424FC6" w:rsidRDefault="00E26459" w:rsidP="00E26459">
      <w:pPr>
        <w:pStyle w:val="Prrafodelista"/>
        <w:rPr>
          <w:rFonts w:ascii="Palatino Linotype" w:eastAsia="Calibri" w:hAnsi="Palatino Linotype" w:cs="Arial"/>
          <w:i/>
          <w:sz w:val="22"/>
          <w:lang w:val="es-ES"/>
        </w:rPr>
      </w:pPr>
    </w:p>
    <w:p w:rsidR="00E26459" w:rsidRPr="00424FC6" w:rsidRDefault="00E27412" w:rsidP="00E26459">
      <w:pPr>
        <w:pStyle w:val="Prrafodelista"/>
        <w:numPr>
          <w:ilvl w:val="0"/>
          <w:numId w:val="7"/>
        </w:numPr>
        <w:spacing w:before="240" w:after="240" w:line="360" w:lineRule="auto"/>
        <w:ind w:left="709" w:right="567"/>
        <w:jc w:val="both"/>
        <w:rPr>
          <w:rFonts w:ascii="Palatino Linotype" w:eastAsia="Calibri" w:hAnsi="Palatino Linotype" w:cs="Arial"/>
          <w:i/>
          <w:sz w:val="22"/>
          <w:lang w:val="es-ES"/>
        </w:rPr>
      </w:pPr>
      <w:r w:rsidRPr="00424FC6">
        <w:rPr>
          <w:rFonts w:ascii="Palatino Linotype" w:hAnsi="Palatino Linotype"/>
          <w:b/>
        </w:rPr>
        <w:t xml:space="preserve">00802/UPVT/IP/2018 </w:t>
      </w:r>
    </w:p>
    <w:p w:rsidR="00E26459" w:rsidRPr="00424FC6" w:rsidRDefault="00E26459" w:rsidP="00E26459">
      <w:pPr>
        <w:spacing w:before="240" w:after="240" w:line="360" w:lineRule="auto"/>
        <w:ind w:right="567"/>
        <w:jc w:val="both"/>
        <w:rPr>
          <w:rFonts w:ascii="Palatino Linotype" w:eastAsia="Calibri" w:hAnsi="Palatino Linotype" w:cs="Arial"/>
          <w:i/>
          <w:sz w:val="22"/>
          <w:lang w:val="es-ES"/>
        </w:rPr>
      </w:pPr>
      <w:r w:rsidRPr="00424FC6">
        <w:rPr>
          <w:rFonts w:ascii="Palatino Linotype" w:eastAsia="Calibri" w:hAnsi="Palatino Linotype" w:cs="Arial"/>
          <w:i/>
          <w:sz w:val="22"/>
          <w:lang w:val="es-ES"/>
        </w:rPr>
        <w:t>“</w:t>
      </w:r>
      <w:r w:rsidR="00E27412" w:rsidRPr="00424FC6">
        <w:rPr>
          <w:rFonts w:ascii="Palatino Linotype" w:eastAsia="Calibri" w:hAnsi="Palatino Linotype" w:cs="Arial"/>
          <w:i/>
          <w:sz w:val="22"/>
          <w:lang w:val="es-ES"/>
        </w:rPr>
        <w:t xml:space="preserve">Formato, oficio o documento dirigido al servidor público correspondiente para la asignación de equipo de </w:t>
      </w:r>
      <w:proofErr w:type="spellStart"/>
      <w:r w:rsidR="00E27412" w:rsidRPr="00424FC6">
        <w:rPr>
          <w:rFonts w:ascii="Palatino Linotype" w:eastAsia="Calibri" w:hAnsi="Palatino Linotype" w:cs="Arial"/>
          <w:i/>
          <w:sz w:val="22"/>
          <w:lang w:val="es-ES"/>
        </w:rPr>
        <w:t>computo</w:t>
      </w:r>
      <w:proofErr w:type="spellEnd"/>
      <w:r w:rsidR="00E27412" w:rsidRPr="00424FC6">
        <w:rPr>
          <w:rFonts w:ascii="Palatino Linotype" w:eastAsia="Calibri" w:hAnsi="Palatino Linotype" w:cs="Arial"/>
          <w:i/>
          <w:sz w:val="22"/>
          <w:lang w:val="es-ES"/>
        </w:rPr>
        <w:t xml:space="preserve"> en 2012 y el acuse o </w:t>
      </w:r>
      <w:proofErr w:type="spellStart"/>
      <w:r w:rsidR="00E27412" w:rsidRPr="00424FC6">
        <w:rPr>
          <w:rFonts w:ascii="Palatino Linotype" w:eastAsia="Calibri" w:hAnsi="Palatino Linotype" w:cs="Arial"/>
          <w:i/>
          <w:sz w:val="22"/>
          <w:lang w:val="es-ES"/>
        </w:rPr>
        <w:t>dumento</w:t>
      </w:r>
      <w:proofErr w:type="spellEnd"/>
      <w:r w:rsidR="00E27412" w:rsidRPr="00424FC6">
        <w:rPr>
          <w:rFonts w:ascii="Palatino Linotype" w:eastAsia="Calibri" w:hAnsi="Palatino Linotype" w:cs="Arial"/>
          <w:i/>
          <w:sz w:val="22"/>
          <w:lang w:val="es-ES"/>
        </w:rPr>
        <w:t xml:space="preserve"> que avale la recepción del equipo por el mismo servidor público</w:t>
      </w:r>
      <w:r w:rsidRPr="00424FC6">
        <w:rPr>
          <w:rFonts w:ascii="Palatino Linotype" w:eastAsia="Calibri" w:hAnsi="Palatino Linotype" w:cs="Arial"/>
          <w:i/>
          <w:sz w:val="22"/>
          <w:lang w:val="es-ES"/>
        </w:rPr>
        <w:t>” (sic)</w:t>
      </w:r>
    </w:p>
    <w:p w:rsidR="00E26459" w:rsidRPr="00424FC6" w:rsidRDefault="00E26459" w:rsidP="00E26459">
      <w:pPr>
        <w:pStyle w:val="Prrafodelista"/>
        <w:rPr>
          <w:rFonts w:ascii="Palatino Linotype" w:eastAsia="Calibri" w:hAnsi="Palatino Linotype" w:cs="Arial"/>
          <w:i/>
          <w:sz w:val="22"/>
          <w:lang w:val="es-ES"/>
        </w:rPr>
      </w:pPr>
    </w:p>
    <w:p w:rsidR="00E26459" w:rsidRPr="00424FC6" w:rsidRDefault="00E27412" w:rsidP="00E26459">
      <w:pPr>
        <w:pStyle w:val="Prrafodelista"/>
        <w:numPr>
          <w:ilvl w:val="0"/>
          <w:numId w:val="7"/>
        </w:numPr>
        <w:spacing w:before="240" w:after="240" w:line="360" w:lineRule="auto"/>
        <w:ind w:left="709" w:right="567"/>
        <w:jc w:val="both"/>
        <w:rPr>
          <w:rFonts w:ascii="Palatino Linotype" w:eastAsia="Calibri" w:hAnsi="Palatino Linotype" w:cs="Arial"/>
          <w:i/>
          <w:sz w:val="22"/>
          <w:lang w:val="es-ES"/>
        </w:rPr>
      </w:pPr>
      <w:r w:rsidRPr="00424FC6">
        <w:rPr>
          <w:rFonts w:ascii="Palatino Linotype" w:hAnsi="Palatino Linotype"/>
          <w:b/>
        </w:rPr>
        <w:t xml:space="preserve">00803/UPVT/IP/2018 </w:t>
      </w:r>
    </w:p>
    <w:p w:rsidR="00E26459" w:rsidRPr="00424FC6" w:rsidRDefault="00E26459" w:rsidP="00E26459">
      <w:pPr>
        <w:spacing w:before="240" w:after="240" w:line="360" w:lineRule="auto"/>
        <w:ind w:right="567"/>
        <w:jc w:val="both"/>
        <w:rPr>
          <w:rFonts w:ascii="Palatino Linotype" w:eastAsia="Calibri" w:hAnsi="Palatino Linotype" w:cs="Arial"/>
          <w:i/>
          <w:sz w:val="22"/>
          <w:lang w:val="es-ES"/>
        </w:rPr>
      </w:pPr>
      <w:r w:rsidRPr="00424FC6">
        <w:rPr>
          <w:rFonts w:ascii="Palatino Linotype" w:eastAsia="Calibri" w:hAnsi="Palatino Linotype" w:cs="Arial"/>
          <w:i/>
          <w:sz w:val="22"/>
          <w:lang w:val="es-ES"/>
        </w:rPr>
        <w:t>“</w:t>
      </w:r>
      <w:r w:rsidR="00E27412" w:rsidRPr="00424FC6">
        <w:rPr>
          <w:rFonts w:ascii="Palatino Linotype" w:eastAsia="Calibri" w:hAnsi="Palatino Linotype" w:cs="Arial"/>
          <w:i/>
          <w:sz w:val="22"/>
          <w:lang w:val="es-ES"/>
        </w:rPr>
        <w:t xml:space="preserve">Formato, oficio o documento dirigido al servidor público correspondiente para la asignación de equipo de </w:t>
      </w:r>
      <w:proofErr w:type="spellStart"/>
      <w:r w:rsidR="00E27412" w:rsidRPr="00424FC6">
        <w:rPr>
          <w:rFonts w:ascii="Palatino Linotype" w:eastAsia="Calibri" w:hAnsi="Palatino Linotype" w:cs="Arial"/>
          <w:i/>
          <w:sz w:val="22"/>
          <w:lang w:val="es-ES"/>
        </w:rPr>
        <w:t>computo</w:t>
      </w:r>
      <w:proofErr w:type="spellEnd"/>
      <w:r w:rsidR="00E27412" w:rsidRPr="00424FC6">
        <w:rPr>
          <w:rFonts w:ascii="Palatino Linotype" w:eastAsia="Calibri" w:hAnsi="Palatino Linotype" w:cs="Arial"/>
          <w:i/>
          <w:sz w:val="22"/>
          <w:lang w:val="es-ES"/>
        </w:rPr>
        <w:t xml:space="preserve"> en 2013 y el acuse o </w:t>
      </w:r>
      <w:proofErr w:type="spellStart"/>
      <w:r w:rsidR="00E27412" w:rsidRPr="00424FC6">
        <w:rPr>
          <w:rFonts w:ascii="Palatino Linotype" w:eastAsia="Calibri" w:hAnsi="Palatino Linotype" w:cs="Arial"/>
          <w:i/>
          <w:sz w:val="22"/>
          <w:lang w:val="es-ES"/>
        </w:rPr>
        <w:t>dumento</w:t>
      </w:r>
      <w:proofErr w:type="spellEnd"/>
      <w:r w:rsidR="00E27412" w:rsidRPr="00424FC6">
        <w:rPr>
          <w:rFonts w:ascii="Palatino Linotype" w:eastAsia="Calibri" w:hAnsi="Palatino Linotype" w:cs="Arial"/>
          <w:i/>
          <w:sz w:val="22"/>
          <w:lang w:val="es-ES"/>
        </w:rPr>
        <w:t xml:space="preserve"> que avale la recepción del equipo por el mismo servidor público</w:t>
      </w:r>
      <w:r w:rsidRPr="00424FC6">
        <w:rPr>
          <w:rFonts w:ascii="Palatino Linotype" w:eastAsia="Calibri" w:hAnsi="Palatino Linotype" w:cs="Arial"/>
          <w:i/>
          <w:sz w:val="22"/>
          <w:lang w:val="es-ES"/>
        </w:rPr>
        <w:t>” (sic)</w:t>
      </w:r>
    </w:p>
    <w:p w:rsidR="00E26459" w:rsidRPr="00424FC6" w:rsidRDefault="00E26459" w:rsidP="00E26459">
      <w:pPr>
        <w:pStyle w:val="Prrafodelista"/>
        <w:rPr>
          <w:rFonts w:ascii="Palatino Linotype" w:eastAsia="Calibri" w:hAnsi="Palatino Linotype" w:cs="Arial"/>
          <w:i/>
          <w:sz w:val="22"/>
          <w:lang w:val="es-ES"/>
        </w:rPr>
      </w:pPr>
    </w:p>
    <w:p w:rsidR="00E26459" w:rsidRPr="00424FC6" w:rsidRDefault="00E27412" w:rsidP="00E26459">
      <w:pPr>
        <w:pStyle w:val="Prrafodelista"/>
        <w:numPr>
          <w:ilvl w:val="0"/>
          <w:numId w:val="7"/>
        </w:numPr>
        <w:spacing w:before="240" w:after="240" w:line="360" w:lineRule="auto"/>
        <w:ind w:left="709" w:right="567"/>
        <w:jc w:val="both"/>
        <w:rPr>
          <w:rFonts w:ascii="Palatino Linotype" w:eastAsia="Calibri" w:hAnsi="Palatino Linotype" w:cs="Arial"/>
          <w:i/>
          <w:sz w:val="22"/>
          <w:lang w:val="es-ES"/>
        </w:rPr>
      </w:pPr>
      <w:r w:rsidRPr="00424FC6">
        <w:rPr>
          <w:rFonts w:ascii="Palatino Linotype" w:hAnsi="Palatino Linotype"/>
          <w:b/>
        </w:rPr>
        <w:t xml:space="preserve">00804/UPVT/IP/2018 </w:t>
      </w:r>
    </w:p>
    <w:p w:rsidR="00E26459" w:rsidRPr="00424FC6" w:rsidRDefault="00E26459" w:rsidP="00E26459">
      <w:pPr>
        <w:spacing w:before="240" w:after="240" w:line="360" w:lineRule="auto"/>
        <w:ind w:right="567"/>
        <w:jc w:val="both"/>
        <w:rPr>
          <w:rFonts w:ascii="Palatino Linotype" w:eastAsia="Calibri" w:hAnsi="Palatino Linotype" w:cs="Arial"/>
          <w:i/>
          <w:sz w:val="22"/>
          <w:lang w:val="es-ES"/>
        </w:rPr>
      </w:pPr>
      <w:r w:rsidRPr="00424FC6">
        <w:rPr>
          <w:rFonts w:ascii="Palatino Linotype" w:eastAsia="Calibri" w:hAnsi="Palatino Linotype" w:cs="Arial"/>
          <w:i/>
          <w:sz w:val="22"/>
          <w:lang w:val="es-ES"/>
        </w:rPr>
        <w:t>“</w:t>
      </w:r>
      <w:r w:rsidR="00E27412" w:rsidRPr="00424FC6">
        <w:rPr>
          <w:rFonts w:ascii="Palatino Linotype" w:eastAsia="Calibri" w:hAnsi="Palatino Linotype" w:cs="Arial"/>
          <w:i/>
          <w:sz w:val="22"/>
          <w:lang w:val="es-ES"/>
        </w:rPr>
        <w:t xml:space="preserve">Formato, oficio o documento dirigido al servidor público correspondiente para la asignación de equipo de </w:t>
      </w:r>
      <w:proofErr w:type="spellStart"/>
      <w:r w:rsidR="00E27412" w:rsidRPr="00424FC6">
        <w:rPr>
          <w:rFonts w:ascii="Palatino Linotype" w:eastAsia="Calibri" w:hAnsi="Palatino Linotype" w:cs="Arial"/>
          <w:i/>
          <w:sz w:val="22"/>
          <w:lang w:val="es-ES"/>
        </w:rPr>
        <w:t>computo</w:t>
      </w:r>
      <w:proofErr w:type="spellEnd"/>
      <w:r w:rsidR="00E27412" w:rsidRPr="00424FC6">
        <w:rPr>
          <w:rFonts w:ascii="Palatino Linotype" w:eastAsia="Calibri" w:hAnsi="Palatino Linotype" w:cs="Arial"/>
          <w:i/>
          <w:sz w:val="22"/>
          <w:lang w:val="es-ES"/>
        </w:rPr>
        <w:t xml:space="preserve"> en 2014 y el acuse o </w:t>
      </w:r>
      <w:proofErr w:type="spellStart"/>
      <w:r w:rsidR="00E27412" w:rsidRPr="00424FC6">
        <w:rPr>
          <w:rFonts w:ascii="Palatino Linotype" w:eastAsia="Calibri" w:hAnsi="Palatino Linotype" w:cs="Arial"/>
          <w:i/>
          <w:sz w:val="22"/>
          <w:lang w:val="es-ES"/>
        </w:rPr>
        <w:t>dumento</w:t>
      </w:r>
      <w:proofErr w:type="spellEnd"/>
      <w:r w:rsidR="00E27412" w:rsidRPr="00424FC6">
        <w:rPr>
          <w:rFonts w:ascii="Palatino Linotype" w:eastAsia="Calibri" w:hAnsi="Palatino Linotype" w:cs="Arial"/>
          <w:i/>
          <w:sz w:val="22"/>
          <w:lang w:val="es-ES"/>
        </w:rPr>
        <w:t xml:space="preserve"> que avale la recepción del equipo por el mismo servidor público</w:t>
      </w:r>
      <w:r w:rsidRPr="00424FC6">
        <w:rPr>
          <w:rFonts w:ascii="Palatino Linotype" w:eastAsia="Calibri" w:hAnsi="Palatino Linotype" w:cs="Arial"/>
          <w:i/>
          <w:sz w:val="22"/>
          <w:lang w:val="es-ES"/>
        </w:rPr>
        <w:t>” (sic)</w:t>
      </w:r>
    </w:p>
    <w:p w:rsidR="00E26459" w:rsidRPr="00424FC6" w:rsidRDefault="00E26459" w:rsidP="00E26459">
      <w:pPr>
        <w:pStyle w:val="Prrafodelista"/>
        <w:rPr>
          <w:rFonts w:ascii="Palatino Linotype" w:eastAsia="Calibri" w:hAnsi="Palatino Linotype" w:cs="Arial"/>
          <w:i/>
          <w:sz w:val="22"/>
          <w:lang w:val="es-ES"/>
        </w:rPr>
      </w:pPr>
    </w:p>
    <w:p w:rsidR="00E26459" w:rsidRPr="00424FC6" w:rsidRDefault="00E27412" w:rsidP="00E26459">
      <w:pPr>
        <w:pStyle w:val="Prrafodelista"/>
        <w:numPr>
          <w:ilvl w:val="0"/>
          <w:numId w:val="7"/>
        </w:numPr>
        <w:spacing w:before="240" w:after="240" w:line="360" w:lineRule="auto"/>
        <w:ind w:left="709" w:right="567"/>
        <w:jc w:val="both"/>
        <w:rPr>
          <w:rFonts w:ascii="Palatino Linotype" w:eastAsia="Calibri" w:hAnsi="Palatino Linotype" w:cs="Arial"/>
          <w:i/>
          <w:sz w:val="22"/>
          <w:lang w:val="es-ES"/>
        </w:rPr>
      </w:pPr>
      <w:r w:rsidRPr="00424FC6">
        <w:rPr>
          <w:rFonts w:ascii="Palatino Linotype" w:hAnsi="Palatino Linotype"/>
          <w:b/>
        </w:rPr>
        <w:t xml:space="preserve">00805/UPVT/IP/2018 </w:t>
      </w:r>
    </w:p>
    <w:p w:rsidR="00E26459" w:rsidRPr="00424FC6" w:rsidRDefault="00E26459" w:rsidP="00E26459">
      <w:pPr>
        <w:spacing w:before="240" w:after="240" w:line="360" w:lineRule="auto"/>
        <w:ind w:right="567"/>
        <w:jc w:val="both"/>
        <w:rPr>
          <w:rFonts w:ascii="Palatino Linotype" w:eastAsia="Calibri" w:hAnsi="Palatino Linotype" w:cs="Arial"/>
          <w:i/>
          <w:sz w:val="22"/>
          <w:lang w:val="es-ES"/>
        </w:rPr>
      </w:pPr>
      <w:r w:rsidRPr="00424FC6">
        <w:rPr>
          <w:rFonts w:ascii="Palatino Linotype" w:eastAsia="Calibri" w:hAnsi="Palatino Linotype" w:cs="Arial"/>
          <w:i/>
          <w:sz w:val="22"/>
          <w:lang w:val="es-ES"/>
        </w:rPr>
        <w:t>“</w:t>
      </w:r>
      <w:r w:rsidR="00E27412" w:rsidRPr="00424FC6">
        <w:rPr>
          <w:rFonts w:ascii="Palatino Linotype" w:eastAsia="Calibri" w:hAnsi="Palatino Linotype" w:cs="Arial"/>
          <w:i/>
          <w:sz w:val="22"/>
          <w:lang w:val="es-ES"/>
        </w:rPr>
        <w:t xml:space="preserve">Formato, oficio o documento dirigido al servidor público correspondiente para la asignación de equipo de </w:t>
      </w:r>
      <w:proofErr w:type="spellStart"/>
      <w:r w:rsidR="00E27412" w:rsidRPr="00424FC6">
        <w:rPr>
          <w:rFonts w:ascii="Palatino Linotype" w:eastAsia="Calibri" w:hAnsi="Palatino Linotype" w:cs="Arial"/>
          <w:i/>
          <w:sz w:val="22"/>
          <w:lang w:val="es-ES"/>
        </w:rPr>
        <w:t>computo</w:t>
      </w:r>
      <w:proofErr w:type="spellEnd"/>
      <w:r w:rsidR="00E27412" w:rsidRPr="00424FC6">
        <w:rPr>
          <w:rFonts w:ascii="Palatino Linotype" w:eastAsia="Calibri" w:hAnsi="Palatino Linotype" w:cs="Arial"/>
          <w:i/>
          <w:sz w:val="22"/>
          <w:lang w:val="es-ES"/>
        </w:rPr>
        <w:t xml:space="preserve"> en 2015 y el acuse o </w:t>
      </w:r>
      <w:proofErr w:type="spellStart"/>
      <w:r w:rsidR="00E27412" w:rsidRPr="00424FC6">
        <w:rPr>
          <w:rFonts w:ascii="Palatino Linotype" w:eastAsia="Calibri" w:hAnsi="Palatino Linotype" w:cs="Arial"/>
          <w:i/>
          <w:sz w:val="22"/>
          <w:lang w:val="es-ES"/>
        </w:rPr>
        <w:t>dumento</w:t>
      </w:r>
      <w:proofErr w:type="spellEnd"/>
      <w:r w:rsidR="00E27412" w:rsidRPr="00424FC6">
        <w:rPr>
          <w:rFonts w:ascii="Palatino Linotype" w:eastAsia="Calibri" w:hAnsi="Palatino Linotype" w:cs="Arial"/>
          <w:i/>
          <w:sz w:val="22"/>
          <w:lang w:val="es-ES"/>
        </w:rPr>
        <w:t xml:space="preserve"> que avale la recepción del equipo por el mismo servidor público</w:t>
      </w:r>
      <w:r w:rsidRPr="00424FC6">
        <w:rPr>
          <w:rFonts w:ascii="Palatino Linotype" w:eastAsia="Calibri" w:hAnsi="Palatino Linotype" w:cs="Arial"/>
          <w:i/>
          <w:sz w:val="22"/>
          <w:lang w:val="es-ES"/>
        </w:rPr>
        <w:t>” (sic)</w:t>
      </w:r>
    </w:p>
    <w:p w:rsidR="00E26459" w:rsidRPr="00424FC6" w:rsidRDefault="00E26459" w:rsidP="00E26459">
      <w:pPr>
        <w:pStyle w:val="Prrafodelista"/>
        <w:rPr>
          <w:rFonts w:ascii="Palatino Linotype" w:eastAsia="Calibri" w:hAnsi="Palatino Linotype" w:cs="Arial"/>
          <w:i/>
          <w:sz w:val="22"/>
          <w:lang w:val="es-ES"/>
        </w:rPr>
      </w:pPr>
    </w:p>
    <w:p w:rsidR="00E26459" w:rsidRPr="00424FC6" w:rsidRDefault="00E27412" w:rsidP="00E26459">
      <w:pPr>
        <w:pStyle w:val="Prrafodelista"/>
        <w:numPr>
          <w:ilvl w:val="0"/>
          <w:numId w:val="7"/>
        </w:numPr>
        <w:spacing w:before="240" w:after="240" w:line="360" w:lineRule="auto"/>
        <w:ind w:left="709" w:right="567"/>
        <w:jc w:val="both"/>
        <w:rPr>
          <w:rFonts w:ascii="Palatino Linotype" w:eastAsia="Calibri" w:hAnsi="Palatino Linotype" w:cs="Arial"/>
          <w:i/>
          <w:sz w:val="22"/>
          <w:lang w:val="es-ES"/>
        </w:rPr>
      </w:pPr>
      <w:r w:rsidRPr="00424FC6">
        <w:rPr>
          <w:rFonts w:ascii="Palatino Linotype" w:hAnsi="Palatino Linotype"/>
          <w:b/>
        </w:rPr>
        <w:t xml:space="preserve">00806/UPVT/IP/2018 </w:t>
      </w:r>
    </w:p>
    <w:p w:rsidR="00E26459" w:rsidRPr="00424FC6" w:rsidRDefault="00E26459" w:rsidP="00E26459">
      <w:pPr>
        <w:spacing w:before="240" w:after="240" w:line="360" w:lineRule="auto"/>
        <w:ind w:right="567"/>
        <w:jc w:val="both"/>
        <w:rPr>
          <w:rFonts w:ascii="Palatino Linotype" w:eastAsia="Calibri" w:hAnsi="Palatino Linotype" w:cs="Arial"/>
          <w:i/>
          <w:sz w:val="22"/>
          <w:lang w:val="es-ES"/>
        </w:rPr>
      </w:pPr>
      <w:r w:rsidRPr="00424FC6">
        <w:rPr>
          <w:rFonts w:ascii="Palatino Linotype" w:eastAsia="Calibri" w:hAnsi="Palatino Linotype" w:cs="Arial"/>
          <w:i/>
          <w:sz w:val="22"/>
          <w:lang w:val="es-ES"/>
        </w:rPr>
        <w:t>“</w:t>
      </w:r>
      <w:r w:rsidR="00E27412" w:rsidRPr="00424FC6">
        <w:rPr>
          <w:rFonts w:ascii="Palatino Linotype" w:eastAsia="Calibri" w:hAnsi="Palatino Linotype" w:cs="Arial"/>
          <w:i/>
          <w:sz w:val="22"/>
          <w:lang w:val="es-ES"/>
        </w:rPr>
        <w:t xml:space="preserve">Formato, oficio o documento dirigido al servidor público correspondiente para la asignación de equipo de </w:t>
      </w:r>
      <w:proofErr w:type="spellStart"/>
      <w:r w:rsidR="00E27412" w:rsidRPr="00424FC6">
        <w:rPr>
          <w:rFonts w:ascii="Palatino Linotype" w:eastAsia="Calibri" w:hAnsi="Palatino Linotype" w:cs="Arial"/>
          <w:i/>
          <w:sz w:val="22"/>
          <w:lang w:val="es-ES"/>
        </w:rPr>
        <w:t>computo</w:t>
      </w:r>
      <w:proofErr w:type="spellEnd"/>
      <w:r w:rsidR="00E27412" w:rsidRPr="00424FC6">
        <w:rPr>
          <w:rFonts w:ascii="Palatino Linotype" w:eastAsia="Calibri" w:hAnsi="Palatino Linotype" w:cs="Arial"/>
          <w:i/>
          <w:sz w:val="22"/>
          <w:lang w:val="es-ES"/>
        </w:rPr>
        <w:t xml:space="preserve"> en 2016 y el acuse o </w:t>
      </w:r>
      <w:proofErr w:type="spellStart"/>
      <w:r w:rsidR="00E27412" w:rsidRPr="00424FC6">
        <w:rPr>
          <w:rFonts w:ascii="Palatino Linotype" w:eastAsia="Calibri" w:hAnsi="Palatino Linotype" w:cs="Arial"/>
          <w:i/>
          <w:sz w:val="22"/>
          <w:lang w:val="es-ES"/>
        </w:rPr>
        <w:t>dumento</w:t>
      </w:r>
      <w:proofErr w:type="spellEnd"/>
      <w:r w:rsidR="00E27412" w:rsidRPr="00424FC6">
        <w:rPr>
          <w:rFonts w:ascii="Palatino Linotype" w:eastAsia="Calibri" w:hAnsi="Palatino Linotype" w:cs="Arial"/>
          <w:i/>
          <w:sz w:val="22"/>
          <w:lang w:val="es-ES"/>
        </w:rPr>
        <w:t xml:space="preserve"> que avale la recepción del equipo por el mismo servidor público</w:t>
      </w:r>
      <w:r w:rsidRPr="00424FC6">
        <w:rPr>
          <w:rFonts w:ascii="Palatino Linotype" w:eastAsia="Calibri" w:hAnsi="Palatino Linotype" w:cs="Arial"/>
          <w:i/>
          <w:sz w:val="22"/>
          <w:lang w:val="es-ES"/>
        </w:rPr>
        <w:t>” (sic)</w:t>
      </w:r>
    </w:p>
    <w:p w:rsidR="00E26459" w:rsidRPr="00424FC6" w:rsidRDefault="00E26459" w:rsidP="00E26459">
      <w:pPr>
        <w:pStyle w:val="Prrafodelista"/>
        <w:rPr>
          <w:rFonts w:ascii="Palatino Linotype" w:eastAsia="Calibri" w:hAnsi="Palatino Linotype" w:cs="Arial"/>
          <w:i/>
          <w:sz w:val="22"/>
          <w:lang w:val="es-ES"/>
        </w:rPr>
      </w:pPr>
    </w:p>
    <w:p w:rsidR="00E26459" w:rsidRPr="00424FC6" w:rsidRDefault="00E27412" w:rsidP="00E26459">
      <w:pPr>
        <w:pStyle w:val="Prrafodelista"/>
        <w:numPr>
          <w:ilvl w:val="0"/>
          <w:numId w:val="7"/>
        </w:numPr>
        <w:spacing w:before="240" w:after="240" w:line="360" w:lineRule="auto"/>
        <w:ind w:left="709" w:right="567"/>
        <w:jc w:val="both"/>
        <w:rPr>
          <w:rFonts w:ascii="Palatino Linotype" w:eastAsia="Calibri" w:hAnsi="Palatino Linotype" w:cs="Arial"/>
          <w:i/>
          <w:sz w:val="22"/>
          <w:lang w:val="es-ES"/>
        </w:rPr>
      </w:pPr>
      <w:r w:rsidRPr="00424FC6">
        <w:rPr>
          <w:rFonts w:ascii="Palatino Linotype" w:hAnsi="Palatino Linotype"/>
          <w:b/>
        </w:rPr>
        <w:t xml:space="preserve">00807/UPVT/IP/2018 </w:t>
      </w:r>
    </w:p>
    <w:p w:rsidR="00E26459" w:rsidRPr="00424FC6" w:rsidRDefault="00E26459" w:rsidP="00E26459">
      <w:pPr>
        <w:spacing w:before="240" w:after="240" w:line="360" w:lineRule="auto"/>
        <w:ind w:right="567"/>
        <w:jc w:val="both"/>
        <w:rPr>
          <w:rFonts w:ascii="Palatino Linotype" w:eastAsia="Calibri" w:hAnsi="Palatino Linotype" w:cs="Arial"/>
          <w:i/>
          <w:sz w:val="22"/>
          <w:lang w:val="es-ES"/>
        </w:rPr>
      </w:pPr>
      <w:r w:rsidRPr="00424FC6">
        <w:rPr>
          <w:rFonts w:ascii="Palatino Linotype" w:eastAsia="Calibri" w:hAnsi="Palatino Linotype" w:cs="Arial"/>
          <w:i/>
          <w:sz w:val="22"/>
          <w:lang w:val="es-ES"/>
        </w:rPr>
        <w:t>“</w:t>
      </w:r>
      <w:r w:rsidR="00E27412" w:rsidRPr="00424FC6">
        <w:rPr>
          <w:rFonts w:ascii="Palatino Linotype" w:eastAsia="Calibri" w:hAnsi="Palatino Linotype" w:cs="Arial"/>
          <w:i/>
          <w:sz w:val="22"/>
          <w:lang w:val="es-ES"/>
        </w:rPr>
        <w:t xml:space="preserve">Formato, oficio o documento dirigido al servidor público correspondiente para la asignación de equipo de </w:t>
      </w:r>
      <w:proofErr w:type="spellStart"/>
      <w:r w:rsidR="00E27412" w:rsidRPr="00424FC6">
        <w:rPr>
          <w:rFonts w:ascii="Palatino Linotype" w:eastAsia="Calibri" w:hAnsi="Palatino Linotype" w:cs="Arial"/>
          <w:i/>
          <w:sz w:val="22"/>
          <w:lang w:val="es-ES"/>
        </w:rPr>
        <w:t>computo</w:t>
      </w:r>
      <w:proofErr w:type="spellEnd"/>
      <w:r w:rsidR="00E27412" w:rsidRPr="00424FC6">
        <w:rPr>
          <w:rFonts w:ascii="Palatino Linotype" w:eastAsia="Calibri" w:hAnsi="Palatino Linotype" w:cs="Arial"/>
          <w:i/>
          <w:sz w:val="22"/>
          <w:lang w:val="es-ES"/>
        </w:rPr>
        <w:t xml:space="preserve"> en 2017 y el acuse o </w:t>
      </w:r>
      <w:proofErr w:type="spellStart"/>
      <w:r w:rsidR="00E27412" w:rsidRPr="00424FC6">
        <w:rPr>
          <w:rFonts w:ascii="Palatino Linotype" w:eastAsia="Calibri" w:hAnsi="Palatino Linotype" w:cs="Arial"/>
          <w:i/>
          <w:sz w:val="22"/>
          <w:lang w:val="es-ES"/>
        </w:rPr>
        <w:t>dumento</w:t>
      </w:r>
      <w:proofErr w:type="spellEnd"/>
      <w:r w:rsidR="00E27412" w:rsidRPr="00424FC6">
        <w:rPr>
          <w:rFonts w:ascii="Palatino Linotype" w:eastAsia="Calibri" w:hAnsi="Palatino Linotype" w:cs="Arial"/>
          <w:i/>
          <w:sz w:val="22"/>
          <w:lang w:val="es-ES"/>
        </w:rPr>
        <w:t xml:space="preserve"> que avale la recepción del equipo por el mismo servidor público</w:t>
      </w:r>
      <w:r w:rsidRPr="00424FC6">
        <w:rPr>
          <w:rFonts w:ascii="Palatino Linotype" w:eastAsia="Calibri" w:hAnsi="Palatino Linotype" w:cs="Arial"/>
          <w:i/>
          <w:sz w:val="22"/>
          <w:lang w:val="es-ES"/>
        </w:rPr>
        <w:t>” (sic)</w:t>
      </w:r>
    </w:p>
    <w:p w:rsidR="00E26459" w:rsidRPr="00424FC6" w:rsidRDefault="00E26459" w:rsidP="00E26459">
      <w:pPr>
        <w:pStyle w:val="Prrafodelista"/>
        <w:rPr>
          <w:rFonts w:ascii="Palatino Linotype" w:eastAsia="Calibri" w:hAnsi="Palatino Linotype" w:cs="Arial"/>
          <w:i/>
          <w:sz w:val="22"/>
          <w:lang w:val="es-ES"/>
        </w:rPr>
      </w:pPr>
    </w:p>
    <w:p w:rsidR="00E26459" w:rsidRPr="00424FC6" w:rsidRDefault="00E27412" w:rsidP="00E26459">
      <w:pPr>
        <w:pStyle w:val="Prrafodelista"/>
        <w:numPr>
          <w:ilvl w:val="0"/>
          <w:numId w:val="7"/>
        </w:numPr>
        <w:spacing w:before="240" w:after="240" w:line="360" w:lineRule="auto"/>
        <w:ind w:left="709" w:right="567"/>
        <w:jc w:val="both"/>
        <w:rPr>
          <w:rFonts w:ascii="Palatino Linotype" w:eastAsia="Calibri" w:hAnsi="Palatino Linotype" w:cs="Arial"/>
          <w:i/>
          <w:sz w:val="22"/>
          <w:lang w:val="es-ES"/>
        </w:rPr>
      </w:pPr>
      <w:r w:rsidRPr="00424FC6">
        <w:rPr>
          <w:rFonts w:ascii="Palatino Linotype" w:hAnsi="Palatino Linotype"/>
          <w:b/>
        </w:rPr>
        <w:t>00808/UPVT/IP/2018</w:t>
      </w:r>
      <w:r w:rsidR="00E26459" w:rsidRPr="00424FC6">
        <w:rPr>
          <w:rFonts w:ascii="Palatino Linotype" w:hAnsi="Palatino Linotype"/>
          <w:b/>
        </w:rPr>
        <w:t xml:space="preserve"> </w:t>
      </w:r>
    </w:p>
    <w:p w:rsidR="00E26459" w:rsidRPr="00424FC6" w:rsidRDefault="00E26459" w:rsidP="00E26459">
      <w:pPr>
        <w:spacing w:before="240" w:after="240" w:line="360" w:lineRule="auto"/>
        <w:ind w:right="567"/>
        <w:jc w:val="both"/>
        <w:rPr>
          <w:rFonts w:ascii="Palatino Linotype" w:eastAsia="Calibri" w:hAnsi="Palatino Linotype" w:cs="Arial"/>
          <w:i/>
          <w:sz w:val="22"/>
          <w:lang w:val="es-ES"/>
        </w:rPr>
      </w:pPr>
      <w:r w:rsidRPr="00424FC6">
        <w:rPr>
          <w:rFonts w:ascii="Palatino Linotype" w:eastAsia="Calibri" w:hAnsi="Palatino Linotype" w:cs="Arial"/>
          <w:i/>
          <w:sz w:val="22"/>
          <w:lang w:val="es-ES"/>
        </w:rPr>
        <w:t>“</w:t>
      </w:r>
      <w:r w:rsidR="00E27412" w:rsidRPr="00424FC6">
        <w:rPr>
          <w:rFonts w:ascii="Palatino Linotype" w:eastAsia="Calibri" w:hAnsi="Palatino Linotype" w:cs="Arial"/>
          <w:i/>
          <w:sz w:val="22"/>
          <w:lang w:val="es-ES"/>
        </w:rPr>
        <w:t xml:space="preserve">Formato, oficio o documento dirigido al servidor público correspondiente para la asignación de equipo de </w:t>
      </w:r>
      <w:proofErr w:type="spellStart"/>
      <w:r w:rsidR="00E27412" w:rsidRPr="00424FC6">
        <w:rPr>
          <w:rFonts w:ascii="Palatino Linotype" w:eastAsia="Calibri" w:hAnsi="Palatino Linotype" w:cs="Arial"/>
          <w:i/>
          <w:sz w:val="22"/>
          <w:lang w:val="es-ES"/>
        </w:rPr>
        <w:t>computo</w:t>
      </w:r>
      <w:proofErr w:type="spellEnd"/>
      <w:r w:rsidR="00E27412" w:rsidRPr="00424FC6">
        <w:rPr>
          <w:rFonts w:ascii="Palatino Linotype" w:eastAsia="Calibri" w:hAnsi="Palatino Linotype" w:cs="Arial"/>
          <w:i/>
          <w:sz w:val="22"/>
          <w:lang w:val="es-ES"/>
        </w:rPr>
        <w:t xml:space="preserve"> en lo que va de 2018 y el acuse o </w:t>
      </w:r>
      <w:proofErr w:type="spellStart"/>
      <w:r w:rsidR="00E27412" w:rsidRPr="00424FC6">
        <w:rPr>
          <w:rFonts w:ascii="Palatino Linotype" w:eastAsia="Calibri" w:hAnsi="Palatino Linotype" w:cs="Arial"/>
          <w:i/>
          <w:sz w:val="22"/>
          <w:lang w:val="es-ES"/>
        </w:rPr>
        <w:t>dumento</w:t>
      </w:r>
      <w:proofErr w:type="spellEnd"/>
      <w:r w:rsidR="00E27412" w:rsidRPr="00424FC6">
        <w:rPr>
          <w:rFonts w:ascii="Palatino Linotype" w:eastAsia="Calibri" w:hAnsi="Palatino Linotype" w:cs="Arial"/>
          <w:i/>
          <w:sz w:val="22"/>
          <w:lang w:val="es-ES"/>
        </w:rPr>
        <w:t xml:space="preserve"> que avale la recepción del equipo por el mismo servidor público</w:t>
      </w:r>
      <w:r w:rsidRPr="00424FC6">
        <w:rPr>
          <w:rFonts w:ascii="Palatino Linotype" w:eastAsia="Calibri" w:hAnsi="Palatino Linotype" w:cs="Arial"/>
          <w:i/>
          <w:sz w:val="22"/>
          <w:lang w:val="es-ES"/>
        </w:rPr>
        <w:t>” (sic)</w:t>
      </w:r>
    </w:p>
    <w:p w:rsidR="00E26459" w:rsidRPr="00424FC6" w:rsidRDefault="00E26459" w:rsidP="00E26459">
      <w:pPr>
        <w:pStyle w:val="Prrafodelista"/>
        <w:rPr>
          <w:rFonts w:ascii="Palatino Linotype" w:eastAsia="Calibri" w:hAnsi="Palatino Linotype" w:cs="Arial"/>
          <w:i/>
          <w:sz w:val="22"/>
          <w:lang w:val="es-ES"/>
        </w:rPr>
      </w:pPr>
    </w:p>
    <w:p w:rsidR="00FC5D9F" w:rsidRPr="00424FC6" w:rsidRDefault="00FC5D9F" w:rsidP="0072022F">
      <w:pPr>
        <w:pStyle w:val="Prrafodelista"/>
        <w:numPr>
          <w:ilvl w:val="0"/>
          <w:numId w:val="1"/>
        </w:numPr>
        <w:spacing w:line="360" w:lineRule="auto"/>
        <w:ind w:left="0" w:firstLine="0"/>
        <w:jc w:val="both"/>
        <w:rPr>
          <w:rFonts w:ascii="Palatino Linotype" w:eastAsia="Times New Roman" w:hAnsi="Palatino Linotype" w:cs="Arial"/>
          <w:lang w:val="es-ES"/>
        </w:rPr>
      </w:pPr>
      <w:r w:rsidRPr="00424FC6">
        <w:rPr>
          <w:rFonts w:ascii="Palatino Linotype" w:eastAsia="Times New Roman" w:hAnsi="Palatino Linotype" w:cs="Arial"/>
          <w:lang w:val="es-ES"/>
        </w:rPr>
        <w:t>Señaló como modalidad de entrega de la información</w:t>
      </w:r>
      <w:r w:rsidRPr="00424FC6">
        <w:rPr>
          <w:rFonts w:ascii="Palatino Linotype" w:eastAsia="Times New Roman" w:hAnsi="Palatino Linotype" w:cs="Arial"/>
          <w:b/>
          <w:lang w:val="es-ES"/>
        </w:rPr>
        <w:t>:</w:t>
      </w:r>
      <w:r w:rsidRPr="00424FC6">
        <w:rPr>
          <w:rFonts w:ascii="Palatino Linotype" w:eastAsia="Times New Roman" w:hAnsi="Palatino Linotype" w:cs="Arial"/>
          <w:lang w:val="es-ES"/>
        </w:rPr>
        <w:t xml:space="preserve"> a través del </w:t>
      </w:r>
      <w:r w:rsidRPr="00424FC6">
        <w:rPr>
          <w:rFonts w:ascii="Palatino Linotype" w:eastAsia="Times New Roman" w:hAnsi="Palatino Linotype" w:cs="Arial"/>
          <w:b/>
          <w:lang w:val="es-ES"/>
        </w:rPr>
        <w:t>SAIMEX.</w:t>
      </w:r>
    </w:p>
    <w:p w:rsidR="00FC5D9F" w:rsidRPr="00424FC6" w:rsidRDefault="00FC5D9F" w:rsidP="00FC5D9F">
      <w:pPr>
        <w:pStyle w:val="Prrafodelista"/>
        <w:spacing w:before="240" w:after="240" w:line="360" w:lineRule="auto"/>
        <w:ind w:left="0"/>
        <w:jc w:val="both"/>
        <w:rPr>
          <w:rFonts w:ascii="Palatino Linotype" w:hAnsi="Palatino Linotype"/>
        </w:rPr>
      </w:pPr>
    </w:p>
    <w:p w:rsidR="00E27412" w:rsidRPr="00424FC6" w:rsidRDefault="00E27412" w:rsidP="0072022F">
      <w:pPr>
        <w:pStyle w:val="Prrafodelista"/>
        <w:numPr>
          <w:ilvl w:val="0"/>
          <w:numId w:val="1"/>
        </w:numPr>
        <w:spacing w:before="240" w:after="240" w:line="360" w:lineRule="auto"/>
        <w:ind w:left="0" w:firstLine="0"/>
        <w:jc w:val="both"/>
        <w:rPr>
          <w:rFonts w:ascii="Palatino Linotype" w:hAnsi="Palatino Linotype"/>
        </w:rPr>
      </w:pPr>
      <w:r w:rsidRPr="00424FC6">
        <w:rPr>
          <w:rFonts w:ascii="Palatino Linotype" w:hAnsi="Palatino Linotype"/>
        </w:rPr>
        <w:t>El día veintisiete (27) de agosto de dos mil dieciocho, el Sujeto Obligado requirió una prórroga para dar respuesta. Señaló lo siguiente:</w:t>
      </w:r>
    </w:p>
    <w:p w:rsidR="00E27412" w:rsidRPr="00424FC6" w:rsidRDefault="00E27412" w:rsidP="00E27412">
      <w:pPr>
        <w:pStyle w:val="Prrafodelista"/>
        <w:rPr>
          <w:rFonts w:ascii="Palatino Linotype" w:hAnsi="Palatino Linotype"/>
        </w:rPr>
      </w:pPr>
    </w:p>
    <w:p w:rsidR="00E27412" w:rsidRPr="00424FC6" w:rsidRDefault="00E27412" w:rsidP="00E27412">
      <w:pPr>
        <w:pStyle w:val="Prrafodelista"/>
        <w:spacing w:before="240" w:after="240" w:line="360" w:lineRule="auto"/>
        <w:ind w:left="567" w:right="567"/>
        <w:jc w:val="both"/>
        <w:rPr>
          <w:rFonts w:ascii="Palatino Linotype" w:hAnsi="Palatino Linotype"/>
          <w:i/>
          <w:sz w:val="22"/>
        </w:rPr>
      </w:pPr>
      <w:r w:rsidRPr="00424FC6">
        <w:rPr>
          <w:rFonts w:ascii="Palatino Linotype" w:hAnsi="Palatino Linotype"/>
          <w:i/>
          <w:sz w:val="22"/>
        </w:rPr>
        <w:t xml:space="preserve">“Con fundamento en el artículo 163 de la Ley de Transparencia y Acceso a la Información Pública del Estado de México y Municipios, se le hace de su conocimiento </w:t>
      </w:r>
      <w:r w:rsidRPr="00424FC6">
        <w:rPr>
          <w:rFonts w:ascii="Palatino Linotype" w:hAnsi="Palatino Linotype"/>
          <w:i/>
          <w:sz w:val="22"/>
        </w:rPr>
        <w:lastRenderedPageBreak/>
        <w:t>que el plazo de 15 días hábiles para atender su solicitud de información ha sido prorrogado por 7 días en virtud de las siguientes razones:</w:t>
      </w:r>
    </w:p>
    <w:p w:rsidR="00E27412" w:rsidRPr="00424FC6" w:rsidRDefault="00E27412" w:rsidP="00E27412">
      <w:pPr>
        <w:pStyle w:val="Prrafodelista"/>
        <w:spacing w:before="240" w:after="240" w:line="360" w:lineRule="auto"/>
        <w:ind w:left="567" w:right="567"/>
        <w:jc w:val="both"/>
        <w:rPr>
          <w:rFonts w:ascii="Palatino Linotype" w:hAnsi="Palatino Linotype"/>
          <w:i/>
          <w:sz w:val="22"/>
        </w:rPr>
      </w:pPr>
    </w:p>
    <w:p w:rsidR="00E27412" w:rsidRPr="00424FC6" w:rsidRDefault="00E27412" w:rsidP="00E27412">
      <w:pPr>
        <w:pStyle w:val="Prrafodelista"/>
        <w:spacing w:before="240" w:after="240" w:line="360" w:lineRule="auto"/>
        <w:ind w:left="567" w:right="567"/>
        <w:jc w:val="both"/>
        <w:rPr>
          <w:rFonts w:ascii="Palatino Linotype" w:hAnsi="Palatino Linotype"/>
          <w:i/>
          <w:sz w:val="22"/>
        </w:rPr>
      </w:pPr>
      <w:proofErr w:type="gramStart"/>
      <w:r w:rsidRPr="00424FC6">
        <w:rPr>
          <w:rFonts w:ascii="Palatino Linotype" w:hAnsi="Palatino Linotype"/>
          <w:i/>
          <w:sz w:val="22"/>
        </w:rPr>
        <w:t>se</w:t>
      </w:r>
      <w:proofErr w:type="gramEnd"/>
      <w:r w:rsidRPr="00424FC6">
        <w:rPr>
          <w:rFonts w:ascii="Palatino Linotype" w:hAnsi="Palatino Linotype"/>
          <w:i/>
          <w:sz w:val="22"/>
        </w:rPr>
        <w:t xml:space="preserve"> aprobó la prorroga mediante acuerdo del comité de transparencia en la sexagésima séptima sesión extraordinaria” (sic)</w:t>
      </w:r>
    </w:p>
    <w:p w:rsidR="00E27412" w:rsidRPr="00424FC6" w:rsidRDefault="00E27412" w:rsidP="00E27412">
      <w:pPr>
        <w:pStyle w:val="Prrafodelista"/>
        <w:rPr>
          <w:rFonts w:ascii="Palatino Linotype" w:eastAsia="Calibri" w:hAnsi="Palatino Linotype" w:cs="Times New Roman"/>
          <w:lang w:val="es-ES"/>
        </w:rPr>
      </w:pPr>
    </w:p>
    <w:p w:rsidR="002A5BA4" w:rsidRPr="00424FC6" w:rsidRDefault="00FE77F7" w:rsidP="0072022F">
      <w:pPr>
        <w:pStyle w:val="Prrafodelista"/>
        <w:numPr>
          <w:ilvl w:val="0"/>
          <w:numId w:val="1"/>
        </w:numPr>
        <w:spacing w:before="240" w:after="240" w:line="360" w:lineRule="auto"/>
        <w:ind w:left="0" w:firstLine="0"/>
        <w:jc w:val="both"/>
        <w:rPr>
          <w:rFonts w:ascii="Palatino Linotype" w:hAnsi="Palatino Linotype"/>
        </w:rPr>
      </w:pPr>
      <w:r w:rsidRPr="00424FC6">
        <w:rPr>
          <w:rFonts w:ascii="Palatino Linotype" w:eastAsia="Calibri" w:hAnsi="Palatino Linotype" w:cs="Times New Roman"/>
          <w:lang w:val="es-ES"/>
        </w:rPr>
        <w:t>E</w:t>
      </w:r>
      <w:r w:rsidR="00E27412" w:rsidRPr="00424FC6">
        <w:rPr>
          <w:rFonts w:ascii="Palatino Linotype" w:eastAsia="Calibri" w:hAnsi="Palatino Linotype" w:cs="Times New Roman"/>
          <w:lang w:val="es-ES"/>
        </w:rPr>
        <w:t>l día cinco</w:t>
      </w:r>
      <w:r w:rsidRPr="00424FC6">
        <w:rPr>
          <w:rFonts w:ascii="Palatino Linotype" w:eastAsia="Calibri" w:hAnsi="Palatino Linotype" w:cs="Times New Roman"/>
          <w:lang w:val="es-ES"/>
        </w:rPr>
        <w:t xml:space="preserve"> (</w:t>
      </w:r>
      <w:r w:rsidR="00E27412" w:rsidRPr="00424FC6">
        <w:rPr>
          <w:rFonts w:ascii="Palatino Linotype" w:eastAsia="Calibri" w:hAnsi="Palatino Linotype" w:cs="Times New Roman"/>
          <w:lang w:val="es-ES"/>
        </w:rPr>
        <w:t>05</w:t>
      </w:r>
      <w:r w:rsidRPr="00424FC6">
        <w:rPr>
          <w:rFonts w:ascii="Palatino Linotype" w:eastAsia="Calibri" w:hAnsi="Palatino Linotype" w:cs="Times New Roman"/>
          <w:lang w:val="es-ES"/>
        </w:rPr>
        <w:t xml:space="preserve">) </w:t>
      </w:r>
      <w:r w:rsidR="00C82ADE" w:rsidRPr="00424FC6">
        <w:rPr>
          <w:rFonts w:ascii="Palatino Linotype" w:eastAsia="Calibri" w:hAnsi="Palatino Linotype" w:cs="Times New Roman"/>
          <w:lang w:val="es-ES"/>
        </w:rPr>
        <w:t xml:space="preserve">de </w:t>
      </w:r>
      <w:r w:rsidR="00E27412" w:rsidRPr="00424FC6">
        <w:rPr>
          <w:rFonts w:ascii="Palatino Linotype" w:eastAsia="Calibri" w:hAnsi="Palatino Linotype" w:cs="Times New Roman"/>
          <w:lang w:val="es-ES"/>
        </w:rPr>
        <w:t>septiembre</w:t>
      </w:r>
      <w:r w:rsidR="00C82ADE" w:rsidRPr="00424FC6">
        <w:rPr>
          <w:rFonts w:ascii="Palatino Linotype" w:eastAsia="Calibri" w:hAnsi="Palatino Linotype" w:cs="Times New Roman"/>
          <w:lang w:val="es-ES"/>
        </w:rPr>
        <w:t xml:space="preserve"> de dos mil dieciocho, e</w:t>
      </w:r>
      <w:r w:rsidR="002A5BA4" w:rsidRPr="00424FC6">
        <w:rPr>
          <w:rFonts w:ascii="Palatino Linotype" w:eastAsia="Calibri" w:hAnsi="Palatino Linotype" w:cs="Times New Roman"/>
          <w:lang w:val="es-ES"/>
        </w:rPr>
        <w:t xml:space="preserve">l </w:t>
      </w:r>
      <w:r w:rsidR="002A5BA4" w:rsidRPr="00424FC6">
        <w:rPr>
          <w:rFonts w:ascii="Palatino Linotype" w:eastAsia="Calibri" w:hAnsi="Palatino Linotype" w:cs="Arial"/>
          <w:b/>
          <w:lang w:val="es-AR"/>
        </w:rPr>
        <w:t>SUJETO OBLIGADO</w:t>
      </w:r>
      <w:r w:rsidR="002A5BA4" w:rsidRPr="00424FC6">
        <w:rPr>
          <w:rFonts w:ascii="Palatino Linotype" w:eastAsia="Calibri" w:hAnsi="Palatino Linotype" w:cs="Arial"/>
          <w:b/>
          <w:i/>
          <w:lang w:val="es-AR"/>
        </w:rPr>
        <w:t xml:space="preserve"> </w:t>
      </w:r>
      <w:r w:rsidR="002A5BA4" w:rsidRPr="00424FC6">
        <w:rPr>
          <w:rFonts w:ascii="Palatino Linotype" w:eastAsia="Times New Roman" w:hAnsi="Palatino Linotype" w:cs="Arial"/>
          <w:lang w:val="es-ES"/>
        </w:rPr>
        <w:t>dio respuesta a la</w:t>
      </w:r>
      <w:r w:rsidR="00FB61C7" w:rsidRPr="00424FC6">
        <w:rPr>
          <w:rFonts w:ascii="Palatino Linotype" w:eastAsia="Times New Roman" w:hAnsi="Palatino Linotype" w:cs="Arial"/>
          <w:lang w:val="es-ES"/>
        </w:rPr>
        <w:t>s</w:t>
      </w:r>
      <w:r w:rsidR="002A5BA4" w:rsidRPr="00424FC6">
        <w:rPr>
          <w:rFonts w:ascii="Palatino Linotype" w:eastAsia="Times New Roman" w:hAnsi="Palatino Linotype" w:cs="Arial"/>
          <w:lang w:val="es-ES"/>
        </w:rPr>
        <w:t xml:space="preserve"> solicitud</w:t>
      </w:r>
      <w:r w:rsidR="00FB61C7" w:rsidRPr="00424FC6">
        <w:rPr>
          <w:rFonts w:ascii="Palatino Linotype" w:eastAsia="Times New Roman" w:hAnsi="Palatino Linotype" w:cs="Arial"/>
          <w:lang w:val="es-ES"/>
        </w:rPr>
        <w:t>es</w:t>
      </w:r>
      <w:r w:rsidR="002A5BA4" w:rsidRPr="00424FC6">
        <w:rPr>
          <w:rFonts w:ascii="Palatino Linotype" w:eastAsia="Times New Roman" w:hAnsi="Palatino Linotype" w:cs="Arial"/>
          <w:lang w:val="es-ES"/>
        </w:rPr>
        <w:t xml:space="preserve"> de información</w:t>
      </w:r>
      <w:r w:rsidR="00C82ADE" w:rsidRPr="00424FC6">
        <w:rPr>
          <w:rFonts w:ascii="Palatino Linotype" w:eastAsia="Times New Roman" w:hAnsi="Palatino Linotype" w:cs="Arial"/>
          <w:lang w:val="es-ES"/>
        </w:rPr>
        <w:t xml:space="preserve"> en los siguientes términos:</w:t>
      </w:r>
    </w:p>
    <w:p w:rsidR="00C82ADE" w:rsidRPr="00424FC6" w:rsidRDefault="00C82ADE" w:rsidP="00C82ADE">
      <w:pPr>
        <w:pStyle w:val="Prrafodelista"/>
        <w:rPr>
          <w:rFonts w:ascii="Palatino Linotype" w:hAnsi="Palatino Linotype"/>
        </w:rPr>
      </w:pPr>
    </w:p>
    <w:p w:rsidR="001624FE" w:rsidRPr="00424FC6" w:rsidRDefault="00FE77F7" w:rsidP="00E27412">
      <w:pPr>
        <w:pStyle w:val="Prrafodelista"/>
        <w:numPr>
          <w:ilvl w:val="0"/>
          <w:numId w:val="8"/>
        </w:numPr>
        <w:spacing w:before="240" w:after="240" w:line="360" w:lineRule="auto"/>
        <w:ind w:left="426" w:hanging="425"/>
        <w:jc w:val="both"/>
        <w:rPr>
          <w:rFonts w:ascii="Palatino Linotype" w:eastAsia="Calibri" w:hAnsi="Palatino Linotype" w:cs="Arial"/>
          <w:i/>
          <w:sz w:val="22"/>
          <w:lang w:val="es-ES"/>
        </w:rPr>
      </w:pPr>
      <w:r w:rsidRPr="00424FC6">
        <w:rPr>
          <w:rFonts w:ascii="Palatino Linotype" w:eastAsia="Times New Roman" w:hAnsi="Palatino Linotype" w:cs="Arial"/>
          <w:b/>
          <w:lang w:val="es-ES"/>
        </w:rPr>
        <w:t xml:space="preserve">A todas las solicitudes de acceso a la información remitió los siguientes documentos: </w:t>
      </w:r>
    </w:p>
    <w:p w:rsidR="001624FE" w:rsidRPr="00424FC6" w:rsidRDefault="001624FE" w:rsidP="001624FE">
      <w:pPr>
        <w:pStyle w:val="Prrafodelista"/>
        <w:spacing w:before="240" w:after="240" w:line="360" w:lineRule="auto"/>
        <w:ind w:left="567" w:right="567"/>
        <w:jc w:val="both"/>
        <w:rPr>
          <w:rFonts w:ascii="Palatino Linotype" w:eastAsia="Calibri" w:hAnsi="Palatino Linotype" w:cs="Arial"/>
          <w:i/>
          <w:sz w:val="22"/>
          <w:lang w:val="es-ES"/>
        </w:rPr>
      </w:pPr>
    </w:p>
    <w:p w:rsidR="00FD5F99" w:rsidRPr="00424FC6" w:rsidRDefault="00E27412" w:rsidP="00C11AF8">
      <w:pPr>
        <w:pStyle w:val="Prrafodelista"/>
        <w:numPr>
          <w:ilvl w:val="0"/>
          <w:numId w:val="23"/>
        </w:numPr>
        <w:spacing w:before="240" w:after="240" w:line="360" w:lineRule="auto"/>
        <w:ind w:right="567"/>
        <w:jc w:val="both"/>
        <w:rPr>
          <w:rFonts w:ascii="Palatino Linotype" w:eastAsia="Calibri" w:hAnsi="Palatino Linotype" w:cs="Arial"/>
          <w:b/>
          <w:i/>
          <w:lang w:val="es-ES"/>
        </w:rPr>
      </w:pPr>
      <w:r w:rsidRPr="00424FC6">
        <w:rPr>
          <w:rFonts w:ascii="Palatino Linotype" w:eastAsia="Calibri" w:hAnsi="Palatino Linotype" w:cs="Arial"/>
          <w:b/>
          <w:i/>
          <w:lang w:val="es-ES"/>
        </w:rPr>
        <w:t>00797-808UPVTIP2018.pdf</w:t>
      </w:r>
      <w:r w:rsidR="00585CCF" w:rsidRPr="00424FC6">
        <w:rPr>
          <w:rFonts w:ascii="Palatino Linotype" w:eastAsia="Calibri" w:hAnsi="Palatino Linotype" w:cs="Arial"/>
          <w:b/>
          <w:i/>
          <w:lang w:val="es-ES"/>
        </w:rPr>
        <w:t xml:space="preserve">: </w:t>
      </w:r>
      <w:r w:rsidR="009947E6" w:rsidRPr="00424FC6">
        <w:rPr>
          <w:rFonts w:ascii="Palatino Linotype" w:eastAsia="Calibri" w:hAnsi="Palatino Linotype" w:cs="Arial"/>
          <w:lang w:val="es-ES"/>
        </w:rPr>
        <w:t>Oficio 205BL</w:t>
      </w:r>
      <w:r w:rsidR="00FD5F99" w:rsidRPr="00424FC6">
        <w:rPr>
          <w:rFonts w:ascii="Palatino Linotype" w:eastAsia="Calibri" w:hAnsi="Palatino Linotype" w:cs="Arial"/>
          <w:lang w:val="es-ES"/>
        </w:rPr>
        <w:t>14002/754</w:t>
      </w:r>
      <w:r w:rsidR="001624FE" w:rsidRPr="00424FC6">
        <w:rPr>
          <w:rFonts w:ascii="Palatino Linotype" w:eastAsia="Calibri" w:hAnsi="Palatino Linotype" w:cs="Arial"/>
          <w:lang w:val="es-ES"/>
        </w:rPr>
        <w:t>/2018</w:t>
      </w:r>
      <w:r w:rsidR="00585CCF" w:rsidRPr="00424FC6">
        <w:rPr>
          <w:rFonts w:ascii="Palatino Linotype" w:eastAsia="Calibri" w:hAnsi="Palatino Linotype" w:cs="Arial"/>
          <w:lang w:val="es-ES"/>
        </w:rPr>
        <w:t xml:space="preserve"> suscrito por </w:t>
      </w:r>
      <w:r w:rsidR="001624FE" w:rsidRPr="00424FC6">
        <w:rPr>
          <w:rFonts w:ascii="Palatino Linotype" w:eastAsia="Calibri" w:hAnsi="Palatino Linotype" w:cs="Arial"/>
          <w:lang w:val="es-ES"/>
        </w:rPr>
        <w:t xml:space="preserve">la Jefa del Departamento de Recursos Humanos y Materiales, mediante el cual señaló que </w:t>
      </w:r>
      <w:r w:rsidR="00FD5F99" w:rsidRPr="00424FC6">
        <w:rPr>
          <w:rFonts w:ascii="Palatino Linotype" w:eastAsia="Calibri" w:hAnsi="Palatino Linotype" w:cs="Arial"/>
          <w:sz w:val="22"/>
          <w:lang w:val="es-ES"/>
        </w:rPr>
        <w:t>“</w:t>
      </w:r>
      <w:r w:rsidR="00FD5F99" w:rsidRPr="00424FC6">
        <w:rPr>
          <w:rFonts w:ascii="Palatino Linotype" w:eastAsia="Calibri" w:hAnsi="Palatino Linotype" w:cs="Arial"/>
          <w:i/>
          <w:sz w:val="22"/>
          <w:lang w:val="es-ES"/>
        </w:rPr>
        <w:t>respecto del año 2007 no se cuenta con la documentación correspondiente”</w:t>
      </w:r>
      <w:r w:rsidR="00FD5F99" w:rsidRPr="00424FC6">
        <w:rPr>
          <w:rFonts w:ascii="Palatino Linotype" w:eastAsia="Calibri" w:hAnsi="Palatino Linotype" w:cs="Arial"/>
          <w:i/>
          <w:lang w:val="es-ES"/>
        </w:rPr>
        <w:t xml:space="preserve"> </w:t>
      </w:r>
      <w:r w:rsidR="00FD5F99" w:rsidRPr="00424FC6">
        <w:rPr>
          <w:rFonts w:ascii="Palatino Linotype" w:eastAsia="Calibri" w:hAnsi="Palatino Linotype" w:cs="Arial"/>
          <w:lang w:val="es-ES"/>
        </w:rPr>
        <w:t>y, por lo que hace a los años 2008 al 2018, es información que obra en dicha Unidad Administrativa en las tarjetas de resguardo, sin embargo, la información suma un total de 1,804 fojas, misma que no está digitalizada, y para que sea entregada deberá cubrir la cantidad de $1082.40 (mil ochenta y dos pesos 40/100 M.N). asimismo, refiere el procedimiento a seguir para realizar el pago correspondiente en la dirección electrónica (</w:t>
      </w:r>
      <w:hyperlink r:id="rId8" w:history="1">
        <w:r w:rsidR="00FD5F99" w:rsidRPr="00424FC6">
          <w:rPr>
            <w:rStyle w:val="Hipervnculo"/>
            <w:rFonts w:ascii="Palatino Linotype" w:eastAsia="Calibri" w:hAnsi="Palatino Linotype" w:cs="Arial"/>
            <w:lang w:val="es-ES"/>
          </w:rPr>
          <w:t>https://sfpya.edomexico.gob.mx/recaudacion/</w:t>
        </w:r>
      </w:hyperlink>
      <w:r w:rsidR="00FD5F99" w:rsidRPr="00424FC6">
        <w:rPr>
          <w:rFonts w:ascii="Palatino Linotype" w:eastAsia="Calibri" w:hAnsi="Palatino Linotype" w:cs="Arial"/>
          <w:lang w:val="es-ES"/>
        </w:rPr>
        <w:t xml:space="preserve">) y por último, una vez hecho el pago debe remitir el comprobante al correo electrónico </w:t>
      </w:r>
      <w:hyperlink r:id="rId9" w:history="1">
        <w:r w:rsidR="00FD5F99" w:rsidRPr="00424FC6">
          <w:rPr>
            <w:rStyle w:val="Hipervnculo"/>
            <w:rFonts w:ascii="Palatino Linotype" w:eastAsia="Calibri" w:hAnsi="Palatino Linotype" w:cs="Arial"/>
            <w:lang w:val="es-ES"/>
          </w:rPr>
          <w:t>upvt.dippye@upvt.edu.mx</w:t>
        </w:r>
      </w:hyperlink>
      <w:r w:rsidR="00FD5F99" w:rsidRPr="00424FC6">
        <w:rPr>
          <w:rFonts w:ascii="Palatino Linotype" w:eastAsia="Calibri" w:hAnsi="Palatino Linotype" w:cs="Arial"/>
          <w:lang w:val="es-ES"/>
        </w:rPr>
        <w:t xml:space="preserve"> para que la información requerida le sea proporcionada a través del SAIMEX.</w:t>
      </w:r>
    </w:p>
    <w:p w:rsidR="00FD5F99" w:rsidRPr="00424FC6" w:rsidRDefault="00FD5F99" w:rsidP="00FD5F99">
      <w:pPr>
        <w:pStyle w:val="Prrafodelista"/>
        <w:spacing w:before="240" w:after="240" w:line="360" w:lineRule="auto"/>
        <w:ind w:right="567"/>
        <w:jc w:val="both"/>
        <w:rPr>
          <w:rFonts w:ascii="Palatino Linotype" w:eastAsia="Calibri" w:hAnsi="Palatino Linotype" w:cs="Arial"/>
          <w:b/>
          <w:i/>
          <w:lang w:val="es-ES"/>
        </w:rPr>
      </w:pPr>
    </w:p>
    <w:p w:rsidR="00FD5F99" w:rsidRPr="00424FC6" w:rsidRDefault="00FD5F99" w:rsidP="001624FE">
      <w:pPr>
        <w:pStyle w:val="Prrafodelista"/>
        <w:numPr>
          <w:ilvl w:val="0"/>
          <w:numId w:val="23"/>
        </w:numPr>
        <w:spacing w:before="240" w:after="240" w:line="360" w:lineRule="auto"/>
        <w:ind w:right="567"/>
        <w:jc w:val="both"/>
        <w:rPr>
          <w:rFonts w:ascii="Palatino Linotype" w:eastAsia="Calibri" w:hAnsi="Palatino Linotype" w:cs="Arial"/>
          <w:b/>
          <w:i/>
          <w:lang w:val="es-ES"/>
        </w:rPr>
      </w:pPr>
      <w:r w:rsidRPr="00424FC6">
        <w:rPr>
          <w:rFonts w:ascii="Palatino Linotype" w:eastAsia="Calibri" w:hAnsi="Palatino Linotype" w:cs="Arial"/>
          <w:b/>
          <w:i/>
          <w:lang w:val="es-ES"/>
        </w:rPr>
        <w:t xml:space="preserve">SAIMEX.pdf: </w:t>
      </w:r>
      <w:r w:rsidRPr="00424FC6">
        <w:rPr>
          <w:rFonts w:ascii="Palatino Linotype" w:eastAsia="Calibri" w:hAnsi="Palatino Linotype" w:cs="Arial"/>
          <w:lang w:val="es-ES"/>
        </w:rPr>
        <w:t>Contiene el oficio 205BL10102/164/2018, suscrito por el Jefe de Departamento de Tecnologías de la Informaci</w:t>
      </w:r>
      <w:r w:rsidR="00D73A8B" w:rsidRPr="00424FC6">
        <w:rPr>
          <w:rFonts w:ascii="Palatino Linotype" w:eastAsia="Calibri" w:hAnsi="Palatino Linotype" w:cs="Arial"/>
          <w:lang w:val="es-ES"/>
        </w:rPr>
        <w:t>ón, el cual refiere que solo se cuenta con la información de los años 2011, 2012, 2014, 2015 y 2016, con un total de 795 fojas, el cual genera un costo de $477 (cuatrocientos setenta y siete pesos 00/100 M.N), asimismo, refiere el procedimiento señalado en el documento descrito anteriormente.</w:t>
      </w:r>
    </w:p>
    <w:p w:rsidR="00FD5F99" w:rsidRPr="00424FC6" w:rsidRDefault="00FD5F99" w:rsidP="00FD5F99">
      <w:pPr>
        <w:pStyle w:val="Prrafodelista"/>
        <w:rPr>
          <w:rFonts w:ascii="Palatino Linotype" w:eastAsia="Calibri" w:hAnsi="Palatino Linotype" w:cs="Arial"/>
          <w:b/>
          <w:i/>
          <w:lang w:val="es-ES"/>
        </w:rPr>
      </w:pPr>
    </w:p>
    <w:p w:rsidR="001C0F74" w:rsidRPr="00424FC6" w:rsidRDefault="00D73A8B" w:rsidP="001624FE">
      <w:pPr>
        <w:pStyle w:val="Prrafodelista"/>
        <w:numPr>
          <w:ilvl w:val="0"/>
          <w:numId w:val="23"/>
        </w:numPr>
        <w:spacing w:before="240" w:after="240" w:line="360" w:lineRule="auto"/>
        <w:ind w:right="567"/>
        <w:jc w:val="both"/>
        <w:rPr>
          <w:rFonts w:ascii="Palatino Linotype" w:eastAsia="Calibri" w:hAnsi="Palatino Linotype" w:cs="Arial"/>
          <w:b/>
          <w:i/>
          <w:lang w:val="es-ES"/>
        </w:rPr>
      </w:pPr>
      <w:r w:rsidRPr="00424FC6">
        <w:rPr>
          <w:rFonts w:ascii="Palatino Linotype" w:eastAsia="Calibri" w:hAnsi="Palatino Linotype" w:cs="Arial"/>
          <w:b/>
          <w:i/>
          <w:lang w:val="es-ES"/>
        </w:rPr>
        <w:t>OFICIO UT_SOL 00797_00808.pdf</w:t>
      </w:r>
      <w:r w:rsidR="001624FE" w:rsidRPr="00424FC6">
        <w:rPr>
          <w:rFonts w:ascii="Palatino Linotype" w:eastAsia="Calibri" w:hAnsi="Palatino Linotype" w:cs="Arial"/>
          <w:b/>
          <w:i/>
          <w:lang w:val="es-ES"/>
        </w:rPr>
        <w:t xml:space="preserve">: </w:t>
      </w:r>
      <w:r w:rsidR="001624FE" w:rsidRPr="00424FC6">
        <w:rPr>
          <w:rFonts w:ascii="Palatino Linotype" w:eastAsia="Calibri" w:hAnsi="Palatino Linotype" w:cs="Arial"/>
          <w:lang w:val="es-ES"/>
        </w:rPr>
        <w:t>Oficio 205BL16001/</w:t>
      </w:r>
      <w:r w:rsidRPr="00424FC6">
        <w:rPr>
          <w:rFonts w:ascii="Palatino Linotype" w:eastAsia="Calibri" w:hAnsi="Palatino Linotype" w:cs="Arial"/>
          <w:lang w:val="es-ES"/>
        </w:rPr>
        <w:t>2144</w:t>
      </w:r>
      <w:r w:rsidR="001624FE" w:rsidRPr="00424FC6">
        <w:rPr>
          <w:rFonts w:ascii="Palatino Linotype" w:eastAsia="Calibri" w:hAnsi="Palatino Linotype" w:cs="Arial"/>
          <w:lang w:val="es-ES"/>
        </w:rPr>
        <w:t xml:space="preserve">/2018 suscrito por la Titular de la Unidad de Transparencia del Sujeto Obligado, la cual </w:t>
      </w:r>
      <w:r w:rsidR="00585CCF" w:rsidRPr="00424FC6">
        <w:rPr>
          <w:rFonts w:ascii="Palatino Linotype" w:eastAsia="Calibri" w:hAnsi="Palatino Linotype" w:cs="Arial"/>
          <w:lang w:val="es-ES"/>
        </w:rPr>
        <w:t>hace de conocimiento al particular la respuesta a su solicitud se encuentra en archivos adjuntos, asimismo señala el término para interponer el recurso de revisión.</w:t>
      </w:r>
    </w:p>
    <w:p w:rsidR="004817DA" w:rsidRPr="00424FC6" w:rsidRDefault="004817DA" w:rsidP="004817DA">
      <w:pPr>
        <w:pStyle w:val="Prrafodelista"/>
        <w:spacing w:before="240" w:after="240" w:line="360" w:lineRule="auto"/>
        <w:ind w:left="567" w:right="567"/>
        <w:jc w:val="both"/>
        <w:rPr>
          <w:rFonts w:ascii="Palatino Linotype" w:eastAsia="Calibri" w:hAnsi="Palatino Linotype" w:cs="Arial"/>
          <w:i/>
          <w:sz w:val="22"/>
          <w:lang w:val="es-ES"/>
        </w:rPr>
      </w:pPr>
    </w:p>
    <w:p w:rsidR="002A5BA4" w:rsidRPr="00424FC6" w:rsidRDefault="00812C54" w:rsidP="0072022F">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424FC6">
        <w:rPr>
          <w:rFonts w:ascii="Palatino Linotype" w:eastAsia="Calibri" w:hAnsi="Palatino Linotype" w:cs="Arial"/>
          <w:lang w:val="es-AR"/>
        </w:rPr>
        <w:t>El día</w:t>
      </w:r>
      <w:r w:rsidR="00F51FCD" w:rsidRPr="00424FC6">
        <w:rPr>
          <w:rFonts w:ascii="Palatino Linotype" w:eastAsia="Times New Roman" w:hAnsi="Palatino Linotype" w:cs="Arial"/>
          <w:lang w:val="es-ES"/>
        </w:rPr>
        <w:t xml:space="preserve"> </w:t>
      </w:r>
      <w:r w:rsidR="00E40062" w:rsidRPr="00424FC6">
        <w:rPr>
          <w:rFonts w:ascii="Palatino Linotype" w:eastAsia="Times New Roman" w:hAnsi="Palatino Linotype" w:cs="Arial"/>
          <w:lang w:val="es-ES"/>
        </w:rPr>
        <w:t>veintisiete</w:t>
      </w:r>
      <w:r w:rsidR="002A5BA4" w:rsidRPr="00424FC6">
        <w:rPr>
          <w:rFonts w:ascii="Palatino Linotype" w:eastAsia="Times New Roman" w:hAnsi="Palatino Linotype" w:cs="Arial"/>
          <w:lang w:val="es-ES"/>
        </w:rPr>
        <w:t xml:space="preserve"> (</w:t>
      </w:r>
      <w:r w:rsidR="00E40062" w:rsidRPr="00424FC6">
        <w:rPr>
          <w:rFonts w:ascii="Palatino Linotype" w:eastAsia="Times New Roman" w:hAnsi="Palatino Linotype" w:cs="Arial"/>
          <w:lang w:val="es-ES"/>
        </w:rPr>
        <w:t>27</w:t>
      </w:r>
      <w:r w:rsidR="002A5BA4" w:rsidRPr="00424FC6">
        <w:rPr>
          <w:rFonts w:ascii="Palatino Linotype" w:eastAsia="Times New Roman" w:hAnsi="Palatino Linotype" w:cs="Arial"/>
          <w:lang w:val="es-ES"/>
        </w:rPr>
        <w:t xml:space="preserve">) de </w:t>
      </w:r>
      <w:r w:rsidRPr="00424FC6">
        <w:rPr>
          <w:rFonts w:ascii="Palatino Linotype" w:eastAsia="Times New Roman" w:hAnsi="Palatino Linotype" w:cs="Arial"/>
          <w:lang w:val="es-ES"/>
        </w:rPr>
        <w:t>agosto</w:t>
      </w:r>
      <w:r w:rsidR="00941F93" w:rsidRPr="00424FC6">
        <w:rPr>
          <w:rFonts w:ascii="Palatino Linotype" w:eastAsia="Times New Roman" w:hAnsi="Palatino Linotype" w:cs="Arial"/>
          <w:lang w:val="es-ES"/>
        </w:rPr>
        <w:t xml:space="preserve"> </w:t>
      </w:r>
      <w:r w:rsidR="002A5BA4" w:rsidRPr="00424FC6">
        <w:rPr>
          <w:rFonts w:ascii="Palatino Linotype" w:eastAsia="Times New Roman" w:hAnsi="Palatino Linotype" w:cs="Arial"/>
          <w:lang w:val="es-ES"/>
        </w:rPr>
        <w:t>de dos mil dieci</w:t>
      </w:r>
      <w:r w:rsidR="000E053C" w:rsidRPr="00424FC6">
        <w:rPr>
          <w:rFonts w:ascii="Palatino Linotype" w:eastAsia="Times New Roman" w:hAnsi="Palatino Linotype" w:cs="Arial"/>
          <w:lang w:val="es-ES"/>
        </w:rPr>
        <w:t>ocho</w:t>
      </w:r>
      <w:r w:rsidR="002A5BA4" w:rsidRPr="00424FC6">
        <w:rPr>
          <w:rFonts w:ascii="Palatino Linotype" w:eastAsia="Times New Roman" w:hAnsi="Palatino Linotype" w:cs="Arial"/>
          <w:lang w:val="es-ES"/>
        </w:rPr>
        <w:t xml:space="preserve">, </w:t>
      </w:r>
      <w:r w:rsidR="001154E8" w:rsidRPr="001154E8">
        <w:rPr>
          <w:rFonts w:ascii="Palatino Linotype" w:hAnsi="Palatino Linotype"/>
          <w:b/>
          <w:szCs w:val="22"/>
          <w:highlight w:val="black"/>
        </w:rPr>
        <w:t>------------------------</w:t>
      </w:r>
      <w:r w:rsidR="002A5BA4" w:rsidRPr="00424FC6">
        <w:rPr>
          <w:rFonts w:ascii="Palatino Linotype" w:eastAsia="Times New Roman" w:hAnsi="Palatino Linotype" w:cs="Arial"/>
          <w:b/>
          <w:lang w:val="es-ES"/>
        </w:rPr>
        <w:t>,</w:t>
      </w:r>
      <w:r w:rsidR="00FB61C7" w:rsidRPr="00424FC6">
        <w:rPr>
          <w:rFonts w:ascii="Palatino Linotype" w:eastAsia="Times New Roman" w:hAnsi="Palatino Linotype" w:cs="Arial"/>
          <w:lang w:val="es-ES"/>
        </w:rPr>
        <w:t xml:space="preserve"> interpuso los</w:t>
      </w:r>
      <w:r w:rsidR="002A5BA4" w:rsidRPr="00424FC6">
        <w:rPr>
          <w:rFonts w:ascii="Palatino Linotype" w:eastAsia="Times New Roman" w:hAnsi="Palatino Linotype" w:cs="Arial"/>
          <w:lang w:val="es-ES"/>
        </w:rPr>
        <w:t xml:space="preserve"> recurso</w:t>
      </w:r>
      <w:r w:rsidR="00FB61C7" w:rsidRPr="00424FC6">
        <w:rPr>
          <w:rFonts w:ascii="Palatino Linotype" w:eastAsia="Times New Roman" w:hAnsi="Palatino Linotype" w:cs="Arial"/>
          <w:lang w:val="es-ES"/>
        </w:rPr>
        <w:t>s</w:t>
      </w:r>
      <w:r w:rsidR="002A5BA4" w:rsidRPr="00424FC6">
        <w:rPr>
          <w:rFonts w:ascii="Palatino Linotype" w:eastAsia="Times New Roman" w:hAnsi="Palatino Linotype" w:cs="Arial"/>
          <w:lang w:val="es-ES"/>
        </w:rPr>
        <w:t xml:space="preserve"> de revisión, en contra de la</w:t>
      </w:r>
      <w:r w:rsidR="00685C1F" w:rsidRPr="00424FC6">
        <w:rPr>
          <w:rFonts w:ascii="Palatino Linotype" w:eastAsia="Times New Roman" w:hAnsi="Palatino Linotype" w:cs="Arial"/>
          <w:lang w:val="es-ES"/>
        </w:rPr>
        <w:t>s</w:t>
      </w:r>
      <w:r w:rsidR="002A5BA4" w:rsidRPr="00424FC6">
        <w:rPr>
          <w:rFonts w:ascii="Palatino Linotype" w:eastAsia="Times New Roman" w:hAnsi="Palatino Linotype" w:cs="Arial"/>
          <w:lang w:val="es-ES"/>
        </w:rPr>
        <w:t xml:space="preserve"> respuesta</w:t>
      </w:r>
      <w:r w:rsidR="00FB61C7" w:rsidRPr="00424FC6">
        <w:rPr>
          <w:rFonts w:ascii="Palatino Linotype" w:eastAsia="Times New Roman" w:hAnsi="Palatino Linotype" w:cs="Arial"/>
          <w:lang w:val="es-ES"/>
        </w:rPr>
        <w:t>s</w:t>
      </w:r>
      <w:r w:rsidR="002A5BA4" w:rsidRPr="00424FC6">
        <w:rPr>
          <w:rFonts w:ascii="Palatino Linotype" w:eastAsia="Times New Roman" w:hAnsi="Palatino Linotype" w:cs="Arial"/>
          <w:lang w:val="es-ES"/>
        </w:rPr>
        <w:t xml:space="preserve">, señalando </w:t>
      </w:r>
      <w:r w:rsidR="00685C1F" w:rsidRPr="00424FC6">
        <w:rPr>
          <w:rFonts w:ascii="Palatino Linotype" w:eastAsia="Times New Roman" w:hAnsi="Palatino Linotype" w:cs="Arial"/>
          <w:lang w:val="es-ES"/>
        </w:rPr>
        <w:t>todos los r</w:t>
      </w:r>
      <w:r w:rsidR="00500D9A" w:rsidRPr="00424FC6">
        <w:rPr>
          <w:rFonts w:ascii="Palatino Linotype" w:eastAsia="Times New Roman" w:hAnsi="Palatino Linotype" w:cs="Arial"/>
          <w:lang w:val="es-ES"/>
        </w:rPr>
        <w:t xml:space="preserve">ecursos </w:t>
      </w:r>
      <w:r w:rsidR="002A5BA4" w:rsidRPr="00424FC6">
        <w:rPr>
          <w:rFonts w:ascii="Palatino Linotype" w:eastAsia="Times New Roman" w:hAnsi="Palatino Linotype" w:cs="Arial"/>
          <w:lang w:val="es-ES"/>
        </w:rPr>
        <w:t>como:</w:t>
      </w:r>
      <w:bookmarkStart w:id="2" w:name="_Toc462307683"/>
      <w:bookmarkStart w:id="3" w:name="_Toc472427085"/>
      <w:bookmarkStart w:id="4" w:name="_Toc472500652"/>
    </w:p>
    <w:p w:rsidR="000E053C" w:rsidRPr="00424FC6" w:rsidRDefault="000E053C" w:rsidP="000E053C">
      <w:pPr>
        <w:pStyle w:val="Prrafodelista"/>
        <w:rPr>
          <w:rFonts w:ascii="Palatino Linotype" w:hAnsi="Palatino Linotype" w:cs="Arial"/>
          <w:i/>
          <w:sz w:val="22"/>
          <w:szCs w:val="22"/>
        </w:rPr>
      </w:pPr>
    </w:p>
    <w:p w:rsidR="000E053C" w:rsidRPr="00424FC6" w:rsidRDefault="000E053C" w:rsidP="000E053C">
      <w:pPr>
        <w:pStyle w:val="Prrafodelista"/>
        <w:spacing w:line="360" w:lineRule="auto"/>
        <w:jc w:val="both"/>
        <w:rPr>
          <w:rFonts w:ascii="Palatino Linotype" w:hAnsi="Palatino Linotype" w:cs="Arial"/>
          <w:szCs w:val="22"/>
        </w:rPr>
      </w:pPr>
      <w:r w:rsidRPr="00424FC6">
        <w:rPr>
          <w:rFonts w:ascii="Palatino Linotype" w:hAnsi="Palatino Linotype"/>
          <w:b/>
        </w:rPr>
        <w:t>Acto impugnado:</w:t>
      </w:r>
      <w:r w:rsidRPr="00424FC6">
        <w:rPr>
          <w:rStyle w:val="Ttulo2Car"/>
          <w:rFonts w:ascii="Palatino Linotype" w:hAnsi="Palatino Linotype"/>
          <w:b/>
          <w:i/>
          <w:color w:val="auto"/>
          <w:lang w:val="es-ES"/>
        </w:rPr>
        <w:t xml:space="preserve"> </w:t>
      </w:r>
      <w:r w:rsidRPr="00424FC6">
        <w:rPr>
          <w:rFonts w:ascii="Palatino Linotype" w:hAnsi="Palatino Linotype"/>
        </w:rPr>
        <w:t>“</w:t>
      </w:r>
      <w:r w:rsidR="00E361D0" w:rsidRPr="00424FC6">
        <w:rPr>
          <w:rFonts w:ascii="Palatino Linotype" w:hAnsi="Palatino Linotype"/>
          <w:i/>
          <w:sz w:val="22"/>
        </w:rPr>
        <w:t>Niegan la información</w:t>
      </w:r>
      <w:r w:rsidRPr="00424FC6">
        <w:rPr>
          <w:rFonts w:ascii="Palatino Linotype" w:hAnsi="Palatino Linotype"/>
        </w:rPr>
        <w:t>"</w:t>
      </w:r>
      <w:r w:rsidRPr="00424FC6">
        <w:rPr>
          <w:rFonts w:ascii="Palatino Linotype" w:eastAsia="Calibri" w:hAnsi="Palatino Linotype" w:cs="Arial"/>
          <w:sz w:val="20"/>
          <w:szCs w:val="22"/>
          <w:lang w:val="es-ES"/>
        </w:rPr>
        <w:t xml:space="preserve"> </w:t>
      </w:r>
      <w:r w:rsidRPr="00424FC6">
        <w:rPr>
          <w:rFonts w:ascii="Palatino Linotype" w:eastAsia="Calibri" w:hAnsi="Palatino Linotype" w:cs="Arial"/>
          <w:szCs w:val="22"/>
          <w:lang w:val="es-ES"/>
        </w:rPr>
        <w:t>(Sic); Y</w:t>
      </w:r>
    </w:p>
    <w:p w:rsidR="000E053C" w:rsidRPr="00424FC6" w:rsidRDefault="000E053C" w:rsidP="000E053C">
      <w:pPr>
        <w:pStyle w:val="Prrafodelista"/>
        <w:spacing w:line="360" w:lineRule="auto"/>
        <w:jc w:val="both"/>
        <w:rPr>
          <w:rFonts w:ascii="Palatino Linotype" w:hAnsi="Palatino Linotype" w:cs="Arial"/>
          <w:sz w:val="22"/>
          <w:szCs w:val="22"/>
        </w:rPr>
      </w:pPr>
      <w:r w:rsidRPr="00424FC6">
        <w:rPr>
          <w:rFonts w:ascii="Palatino Linotype" w:hAnsi="Palatino Linotype"/>
          <w:b/>
        </w:rPr>
        <w:t>Razones o Motivos de inconformidad:</w:t>
      </w:r>
      <w:r w:rsidRPr="00424FC6">
        <w:rPr>
          <w:rStyle w:val="Ttulo2Car"/>
          <w:rFonts w:ascii="Palatino Linotype" w:hAnsi="Palatino Linotype"/>
          <w:b/>
          <w:lang w:val="es-ES"/>
        </w:rPr>
        <w:t xml:space="preserve"> </w:t>
      </w:r>
      <w:r w:rsidRPr="00424FC6">
        <w:rPr>
          <w:rFonts w:ascii="Palatino Linotype" w:hAnsi="Palatino Linotype"/>
          <w:i/>
          <w:szCs w:val="22"/>
        </w:rPr>
        <w:t>“</w:t>
      </w:r>
      <w:r w:rsidR="00D73A8B" w:rsidRPr="00424FC6">
        <w:rPr>
          <w:rFonts w:ascii="Palatino Linotype" w:hAnsi="Palatino Linotype"/>
          <w:i/>
          <w:sz w:val="22"/>
        </w:rPr>
        <w:t xml:space="preserve">No es posible que siendo recursos públicos los equipos de </w:t>
      </w:r>
      <w:proofErr w:type="spellStart"/>
      <w:r w:rsidR="00D73A8B" w:rsidRPr="00424FC6">
        <w:rPr>
          <w:rFonts w:ascii="Palatino Linotype" w:hAnsi="Palatino Linotype"/>
          <w:i/>
          <w:sz w:val="22"/>
        </w:rPr>
        <w:t>computo</w:t>
      </w:r>
      <w:proofErr w:type="spellEnd"/>
      <w:r w:rsidR="00D73A8B" w:rsidRPr="00424FC6">
        <w:rPr>
          <w:rFonts w:ascii="Palatino Linotype" w:hAnsi="Palatino Linotype"/>
          <w:i/>
          <w:sz w:val="22"/>
        </w:rPr>
        <w:t xml:space="preserve">, nieguen la información y pretendan cobrar cuando esta </w:t>
      </w:r>
      <w:proofErr w:type="spellStart"/>
      <w:r w:rsidR="00D73A8B" w:rsidRPr="00424FC6">
        <w:rPr>
          <w:rFonts w:ascii="Palatino Linotype" w:hAnsi="Palatino Linotype"/>
          <w:i/>
          <w:sz w:val="22"/>
        </w:rPr>
        <w:t>mas</w:t>
      </w:r>
      <w:proofErr w:type="spellEnd"/>
      <w:r w:rsidR="00D73A8B" w:rsidRPr="00424FC6">
        <w:rPr>
          <w:rFonts w:ascii="Palatino Linotype" w:hAnsi="Palatino Linotype"/>
          <w:i/>
          <w:sz w:val="22"/>
        </w:rPr>
        <w:t xml:space="preserve"> que claro en las diferentes leyes tanto en materia fiscal como patrimonial, que lo del estado debe hacerse de conocimiento de quien lo solicita, por involucrar recursos obtenidos de la bolsa de ciudadanos como yo, así que me haces favor de hacer tu trabajo, escanear o subir la </w:t>
      </w:r>
      <w:r w:rsidR="00D73A8B" w:rsidRPr="00424FC6">
        <w:rPr>
          <w:rFonts w:ascii="Palatino Linotype" w:hAnsi="Palatino Linotype"/>
          <w:i/>
          <w:sz w:val="22"/>
        </w:rPr>
        <w:lastRenderedPageBreak/>
        <w:t>información y entregarla, y basta de escudarse en la corrupción de querer cobrar por un derecho.</w:t>
      </w:r>
      <w:r w:rsidRPr="00424FC6">
        <w:rPr>
          <w:rFonts w:ascii="Palatino Linotype" w:hAnsi="Palatino Linotype"/>
          <w:i/>
          <w:sz w:val="22"/>
          <w:szCs w:val="22"/>
        </w:rPr>
        <w:t xml:space="preserve">” </w:t>
      </w:r>
      <w:r w:rsidRPr="00424FC6">
        <w:rPr>
          <w:rFonts w:ascii="Palatino Linotype" w:hAnsi="Palatino Linotype" w:cs="Arial"/>
          <w:i/>
          <w:sz w:val="22"/>
          <w:szCs w:val="22"/>
        </w:rPr>
        <w:t>(Sic)</w:t>
      </w:r>
      <w:r w:rsidRPr="00424FC6">
        <w:rPr>
          <w:rFonts w:ascii="Palatino Linotype" w:hAnsi="Palatino Linotype" w:cs="Arial"/>
          <w:sz w:val="22"/>
          <w:szCs w:val="22"/>
        </w:rPr>
        <w:t xml:space="preserve"> </w:t>
      </w:r>
    </w:p>
    <w:p w:rsidR="006650CC" w:rsidRPr="00424FC6" w:rsidRDefault="006650CC" w:rsidP="000E053C">
      <w:pPr>
        <w:pStyle w:val="Prrafodelista"/>
        <w:spacing w:before="240" w:after="240" w:line="360" w:lineRule="auto"/>
        <w:jc w:val="both"/>
        <w:rPr>
          <w:rFonts w:ascii="Palatino Linotype" w:eastAsia="Calibri" w:hAnsi="Palatino Linotype" w:cs="Arial"/>
          <w:lang w:val="es-ES"/>
        </w:rPr>
      </w:pPr>
    </w:p>
    <w:bookmarkEnd w:id="2"/>
    <w:bookmarkEnd w:id="3"/>
    <w:bookmarkEnd w:id="4"/>
    <w:p w:rsidR="002A5BA4" w:rsidRPr="00424FC6" w:rsidRDefault="002A5BA4" w:rsidP="0072022F">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424FC6">
        <w:rPr>
          <w:rFonts w:ascii="Palatino Linotype" w:eastAsia="Calibri" w:hAnsi="Palatino Linotype" w:cs="Arial"/>
          <w:lang w:val="es-AR"/>
        </w:rPr>
        <w:t xml:space="preserve"> </w:t>
      </w:r>
      <w:r w:rsidR="00500D9A" w:rsidRPr="00424FC6">
        <w:rPr>
          <w:rFonts w:ascii="Palatino Linotype" w:eastAsia="Times New Roman" w:hAnsi="Palatino Linotype" w:cs="Arial"/>
          <w:lang w:val="es-ES"/>
        </w:rPr>
        <w:t>Se registraron</w:t>
      </w:r>
      <w:r w:rsidRPr="00424FC6">
        <w:rPr>
          <w:rFonts w:ascii="Palatino Linotype" w:eastAsia="Times New Roman" w:hAnsi="Palatino Linotype" w:cs="Arial"/>
          <w:lang w:val="es-ES"/>
        </w:rPr>
        <w:t xml:space="preserve"> </w:t>
      </w:r>
      <w:r w:rsidR="00500D9A" w:rsidRPr="00424FC6">
        <w:rPr>
          <w:rFonts w:ascii="Palatino Linotype" w:eastAsia="Times New Roman" w:hAnsi="Palatino Linotype" w:cs="Arial"/>
          <w:lang w:val="es-ES"/>
        </w:rPr>
        <w:t>los</w:t>
      </w:r>
      <w:r w:rsidRPr="00424FC6">
        <w:rPr>
          <w:rFonts w:ascii="Palatino Linotype" w:eastAsia="Times New Roman" w:hAnsi="Palatino Linotype" w:cs="Arial"/>
          <w:lang w:val="es-ES"/>
        </w:rPr>
        <w:t xml:space="preserve"> recurso</w:t>
      </w:r>
      <w:r w:rsidR="00500D9A" w:rsidRPr="00424FC6">
        <w:rPr>
          <w:rFonts w:ascii="Palatino Linotype" w:eastAsia="Times New Roman" w:hAnsi="Palatino Linotype" w:cs="Arial"/>
          <w:lang w:val="es-ES"/>
        </w:rPr>
        <w:t>s</w:t>
      </w:r>
      <w:r w:rsidRPr="00424FC6">
        <w:rPr>
          <w:rFonts w:ascii="Palatino Linotype" w:eastAsia="Times New Roman" w:hAnsi="Palatino Linotype" w:cs="Arial"/>
          <w:lang w:val="es-ES"/>
        </w:rPr>
        <w:t xml:space="preserve"> de revisión bajo </w:t>
      </w:r>
      <w:r w:rsidR="00500D9A" w:rsidRPr="00424FC6">
        <w:rPr>
          <w:rFonts w:ascii="Palatino Linotype" w:eastAsia="Times New Roman" w:hAnsi="Palatino Linotype" w:cs="Arial"/>
          <w:lang w:val="es-ES"/>
        </w:rPr>
        <w:t>los</w:t>
      </w:r>
      <w:r w:rsidRPr="00424FC6">
        <w:rPr>
          <w:rFonts w:ascii="Palatino Linotype" w:eastAsia="Times New Roman" w:hAnsi="Palatino Linotype" w:cs="Arial"/>
          <w:lang w:val="es-ES"/>
        </w:rPr>
        <w:t xml:space="preserve"> número</w:t>
      </w:r>
      <w:r w:rsidR="00500D9A" w:rsidRPr="00424FC6">
        <w:rPr>
          <w:rFonts w:ascii="Palatino Linotype" w:eastAsia="Times New Roman" w:hAnsi="Palatino Linotype" w:cs="Arial"/>
          <w:lang w:val="es-ES"/>
        </w:rPr>
        <w:t>s</w:t>
      </w:r>
      <w:r w:rsidRPr="00424FC6">
        <w:rPr>
          <w:rFonts w:ascii="Palatino Linotype" w:eastAsia="Times New Roman" w:hAnsi="Palatino Linotype" w:cs="Arial"/>
          <w:lang w:val="es-ES"/>
        </w:rPr>
        <w:t xml:space="preserve"> de expediente</w:t>
      </w:r>
      <w:r w:rsidR="00500D9A" w:rsidRPr="00424FC6">
        <w:rPr>
          <w:rFonts w:ascii="Palatino Linotype" w:eastAsia="Times New Roman" w:hAnsi="Palatino Linotype" w:cs="Arial"/>
          <w:lang w:val="es-ES"/>
        </w:rPr>
        <w:t>s</w:t>
      </w:r>
      <w:r w:rsidRPr="00424FC6">
        <w:rPr>
          <w:rFonts w:ascii="Palatino Linotype" w:eastAsia="Times New Roman" w:hAnsi="Palatino Linotype" w:cs="Arial"/>
          <w:lang w:val="es-ES"/>
        </w:rPr>
        <w:t xml:space="preserve"> </w:t>
      </w:r>
      <w:r w:rsidRPr="00424FC6">
        <w:rPr>
          <w:rFonts w:ascii="Palatino Linotype" w:hAnsi="Palatino Linotype" w:cs="Arial"/>
          <w:bCs/>
        </w:rPr>
        <w:t>al rubro indicado</w:t>
      </w:r>
      <w:r w:rsidR="00500D9A" w:rsidRPr="00424FC6">
        <w:rPr>
          <w:rFonts w:ascii="Palatino Linotype" w:hAnsi="Palatino Linotype" w:cs="Arial"/>
          <w:bCs/>
        </w:rPr>
        <w:t>s</w:t>
      </w:r>
      <w:r w:rsidRPr="00424FC6">
        <w:rPr>
          <w:rFonts w:ascii="Palatino Linotype" w:hAnsi="Palatino Linotype" w:cs="Arial"/>
          <w:bCs/>
        </w:rPr>
        <w:t xml:space="preserve">, asimismo con fundamento en lo dispuesto por el </w:t>
      </w:r>
      <w:r w:rsidRPr="00424FC6">
        <w:rPr>
          <w:rFonts w:ascii="Palatino Linotype" w:eastAsia="Calibri" w:hAnsi="Palatino Linotype" w:cs="Arial"/>
          <w:lang w:val="es-ES"/>
        </w:rPr>
        <w:t xml:space="preserve">artículo 185 fracción I de la </w:t>
      </w:r>
      <w:r w:rsidRPr="00424FC6">
        <w:rPr>
          <w:rFonts w:ascii="Palatino Linotype" w:eastAsia="Calibri" w:hAnsi="Palatino Linotype" w:cs="Arial"/>
          <w:b/>
          <w:lang w:val="es-ES"/>
        </w:rPr>
        <w:t xml:space="preserve">Ley de Transparencia y Acceso a la Información Pública del Estado de México y Municipios </w:t>
      </w:r>
      <w:r w:rsidRPr="00424FC6">
        <w:rPr>
          <w:rFonts w:ascii="Palatino Linotype" w:eastAsia="Times New Roman" w:hAnsi="Palatino Linotype" w:cs="Arial"/>
          <w:lang w:val="es-ES"/>
        </w:rPr>
        <w:t>se turn</w:t>
      </w:r>
      <w:r w:rsidR="00500D9A" w:rsidRPr="00424FC6">
        <w:rPr>
          <w:rFonts w:ascii="Palatino Linotype" w:eastAsia="Times New Roman" w:hAnsi="Palatino Linotype" w:cs="Arial"/>
          <w:lang w:val="es-ES"/>
        </w:rPr>
        <w:t>aron</w:t>
      </w:r>
      <w:r w:rsidRPr="00424FC6">
        <w:rPr>
          <w:rFonts w:ascii="Palatino Linotype" w:eastAsia="Times New Roman" w:hAnsi="Palatino Linotype" w:cs="Arial"/>
          <w:lang w:val="es-ES"/>
        </w:rPr>
        <w:t xml:space="preserve"> al </w:t>
      </w:r>
      <w:r w:rsidRPr="00424FC6">
        <w:rPr>
          <w:rFonts w:ascii="Palatino Linotype" w:eastAsia="Times New Roman" w:hAnsi="Palatino Linotype" w:cs="Arial"/>
          <w:b/>
          <w:lang w:val="es-ES"/>
        </w:rPr>
        <w:t xml:space="preserve">Comisionado José Guadalupe Luna Hernández, </w:t>
      </w:r>
      <w:r w:rsidRPr="00424FC6">
        <w:rPr>
          <w:rFonts w:ascii="Palatino Linotype" w:eastAsia="Times New Roman" w:hAnsi="Palatino Linotype" w:cs="Arial"/>
          <w:lang w:val="es-ES"/>
        </w:rPr>
        <w:t xml:space="preserve">con el objeto de </w:t>
      </w:r>
      <w:r w:rsidRPr="00424FC6">
        <w:rPr>
          <w:rFonts w:ascii="Palatino Linotype" w:eastAsia="Times New Roman" w:hAnsi="Palatino Linotype" w:cs="Arial"/>
          <w:lang w:val="es-MX"/>
        </w:rPr>
        <w:t xml:space="preserve">su análisis. </w:t>
      </w:r>
    </w:p>
    <w:p w:rsidR="002A5BA4" w:rsidRPr="00424FC6" w:rsidRDefault="002A5BA4" w:rsidP="002A5BA4">
      <w:pPr>
        <w:pStyle w:val="Prrafodelista"/>
        <w:ind w:left="0"/>
        <w:rPr>
          <w:rFonts w:ascii="Palatino Linotype" w:hAnsi="Palatino Linotype"/>
          <w:i/>
          <w:color w:val="000000"/>
          <w:sz w:val="22"/>
          <w:szCs w:val="22"/>
        </w:rPr>
      </w:pPr>
    </w:p>
    <w:p w:rsidR="002A5BA4" w:rsidRPr="00424FC6" w:rsidRDefault="002A5BA4" w:rsidP="0072022F">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424FC6">
        <w:rPr>
          <w:rFonts w:ascii="Palatino Linotype" w:eastAsia="Calibri" w:hAnsi="Palatino Linotype" w:cs="Arial"/>
          <w:lang w:val="es-ES"/>
        </w:rPr>
        <w:t>El Comisionado Ponente con fundamento en lo dispuesto por el artículo 185 fracción II de la ley de la materia, a través de</w:t>
      </w:r>
      <w:r w:rsidR="00500D9A" w:rsidRPr="00424FC6">
        <w:rPr>
          <w:rFonts w:ascii="Palatino Linotype" w:eastAsia="Calibri" w:hAnsi="Palatino Linotype" w:cs="Arial"/>
          <w:lang w:val="es-ES"/>
        </w:rPr>
        <w:t xml:space="preserve"> </w:t>
      </w:r>
      <w:r w:rsidRPr="00424FC6">
        <w:rPr>
          <w:rFonts w:ascii="Palatino Linotype" w:eastAsia="Calibri" w:hAnsi="Palatino Linotype" w:cs="Arial"/>
          <w:lang w:val="es-ES"/>
        </w:rPr>
        <w:t>l</w:t>
      </w:r>
      <w:r w:rsidR="00500D9A" w:rsidRPr="00424FC6">
        <w:rPr>
          <w:rFonts w:ascii="Palatino Linotype" w:eastAsia="Calibri" w:hAnsi="Palatino Linotype" w:cs="Arial"/>
          <w:lang w:val="es-ES"/>
        </w:rPr>
        <w:t>os</w:t>
      </w:r>
      <w:r w:rsidRPr="00424FC6">
        <w:rPr>
          <w:rFonts w:ascii="Palatino Linotype" w:eastAsia="Calibri" w:hAnsi="Palatino Linotype" w:cs="Arial"/>
          <w:lang w:val="es-ES"/>
        </w:rPr>
        <w:t xml:space="preserve"> acuerdo</w:t>
      </w:r>
      <w:r w:rsidR="00500D9A" w:rsidRPr="00424FC6">
        <w:rPr>
          <w:rFonts w:ascii="Palatino Linotype" w:eastAsia="Calibri" w:hAnsi="Palatino Linotype" w:cs="Arial"/>
          <w:lang w:val="es-ES"/>
        </w:rPr>
        <w:t>s</w:t>
      </w:r>
      <w:r w:rsidRPr="00424FC6">
        <w:rPr>
          <w:rFonts w:ascii="Palatino Linotype" w:eastAsia="Calibri" w:hAnsi="Palatino Linotype" w:cs="Arial"/>
          <w:lang w:val="es-ES"/>
        </w:rPr>
        <w:t xml:space="preserve"> de admisión de fecha </w:t>
      </w:r>
      <w:r w:rsidR="00D73A8B" w:rsidRPr="00424FC6">
        <w:rPr>
          <w:rFonts w:ascii="Palatino Linotype" w:eastAsia="Calibri" w:hAnsi="Palatino Linotype" w:cs="Arial"/>
          <w:lang w:val="es-ES"/>
        </w:rPr>
        <w:t>doce</w:t>
      </w:r>
      <w:r w:rsidR="00812C54" w:rsidRPr="00424FC6">
        <w:rPr>
          <w:rFonts w:ascii="Palatino Linotype" w:eastAsia="Calibri" w:hAnsi="Palatino Linotype" w:cs="Arial"/>
          <w:lang w:val="es-ES"/>
        </w:rPr>
        <w:t xml:space="preserve"> (</w:t>
      </w:r>
      <w:r w:rsidR="00D73A8B" w:rsidRPr="00424FC6">
        <w:rPr>
          <w:rFonts w:ascii="Palatino Linotype" w:eastAsia="Calibri" w:hAnsi="Palatino Linotype" w:cs="Arial"/>
          <w:lang w:val="es-ES"/>
        </w:rPr>
        <w:t>12</w:t>
      </w:r>
      <w:r w:rsidR="00812C54" w:rsidRPr="00424FC6">
        <w:rPr>
          <w:rFonts w:ascii="Palatino Linotype" w:eastAsia="Calibri" w:hAnsi="Palatino Linotype" w:cs="Arial"/>
          <w:lang w:val="es-ES"/>
        </w:rPr>
        <w:t>)</w:t>
      </w:r>
      <w:r w:rsidR="00EF2C7E" w:rsidRPr="00424FC6">
        <w:rPr>
          <w:rFonts w:ascii="Palatino Linotype" w:eastAsia="Calibri" w:hAnsi="Palatino Linotype" w:cs="Arial"/>
          <w:lang w:val="es-ES"/>
        </w:rPr>
        <w:t xml:space="preserve"> </w:t>
      </w:r>
      <w:r w:rsidRPr="00424FC6">
        <w:rPr>
          <w:rFonts w:ascii="Palatino Linotype" w:eastAsia="Calibri" w:hAnsi="Palatino Linotype" w:cs="Arial"/>
          <w:lang w:val="es-ES"/>
        </w:rPr>
        <w:t xml:space="preserve">de </w:t>
      </w:r>
      <w:r w:rsidR="00D73A8B" w:rsidRPr="00424FC6">
        <w:rPr>
          <w:rFonts w:ascii="Palatino Linotype" w:eastAsia="Calibri" w:hAnsi="Palatino Linotype" w:cs="Arial"/>
          <w:lang w:val="es-ES"/>
        </w:rPr>
        <w:t>septiembre</w:t>
      </w:r>
      <w:r w:rsidRPr="00424FC6">
        <w:rPr>
          <w:rFonts w:ascii="Palatino Linotype" w:eastAsia="Calibri" w:hAnsi="Palatino Linotype" w:cs="Arial"/>
          <w:lang w:val="es-ES"/>
        </w:rPr>
        <w:t xml:space="preserve"> de dos mil </w:t>
      </w:r>
      <w:r w:rsidR="000E053C" w:rsidRPr="00424FC6">
        <w:rPr>
          <w:rFonts w:ascii="Palatino Linotype" w:eastAsia="Calibri" w:hAnsi="Palatino Linotype" w:cs="Arial"/>
          <w:lang w:val="es-ES"/>
        </w:rPr>
        <w:t>dieciocho</w:t>
      </w:r>
      <w:r w:rsidRPr="00424FC6">
        <w:rPr>
          <w:rFonts w:ascii="Palatino Linotype" w:eastAsia="Calibri" w:hAnsi="Palatino Linotype" w:cs="Arial"/>
          <w:lang w:val="es-ES"/>
        </w:rPr>
        <w:t xml:space="preserve">, puso a disposición de las partes </w:t>
      </w:r>
      <w:r w:rsidR="00500D9A" w:rsidRPr="00424FC6">
        <w:rPr>
          <w:rFonts w:ascii="Palatino Linotype" w:eastAsia="Calibri" w:hAnsi="Palatino Linotype" w:cs="Arial"/>
          <w:lang w:val="es-ES"/>
        </w:rPr>
        <w:t>los</w:t>
      </w:r>
      <w:r w:rsidRPr="00424FC6">
        <w:rPr>
          <w:rFonts w:ascii="Palatino Linotype" w:eastAsia="Calibri" w:hAnsi="Palatino Linotype" w:cs="Arial"/>
          <w:lang w:val="es-ES"/>
        </w:rPr>
        <w:t xml:space="preserve"> expediente</w:t>
      </w:r>
      <w:r w:rsidR="00500D9A" w:rsidRPr="00424FC6">
        <w:rPr>
          <w:rFonts w:ascii="Palatino Linotype" w:eastAsia="Calibri" w:hAnsi="Palatino Linotype" w:cs="Arial"/>
          <w:lang w:val="es-ES"/>
        </w:rPr>
        <w:t>s</w:t>
      </w:r>
      <w:r w:rsidRPr="00424FC6">
        <w:rPr>
          <w:rFonts w:ascii="Palatino Linotype" w:eastAsia="Calibri" w:hAnsi="Palatino Linotype" w:cs="Arial"/>
          <w:lang w:val="es-ES"/>
        </w:rPr>
        <w:t xml:space="preserve"> electrónico</w:t>
      </w:r>
      <w:r w:rsidR="00500D9A" w:rsidRPr="00424FC6">
        <w:rPr>
          <w:rFonts w:ascii="Palatino Linotype" w:eastAsia="Calibri" w:hAnsi="Palatino Linotype" w:cs="Arial"/>
          <w:lang w:val="es-ES"/>
        </w:rPr>
        <w:t>s</w:t>
      </w:r>
      <w:r w:rsidRPr="00424FC6">
        <w:rPr>
          <w:rFonts w:ascii="Palatino Linotype" w:eastAsia="Calibri" w:hAnsi="Palatino Linotype" w:cs="Arial"/>
          <w:lang w:val="es-ES"/>
        </w:rPr>
        <w:t xml:space="preserve"> </w:t>
      </w:r>
      <w:r w:rsidRPr="00424FC6">
        <w:rPr>
          <w:rFonts w:ascii="Palatino Linotype" w:eastAsia="Calibri" w:hAnsi="Palatino Linotype" w:cs="Arial"/>
        </w:rPr>
        <w:t xml:space="preserve">vía </w:t>
      </w:r>
      <w:r w:rsidRPr="00424FC6">
        <w:rPr>
          <w:rFonts w:ascii="Palatino Linotype" w:eastAsia="Calibri" w:hAnsi="Palatino Linotype" w:cs="Arial"/>
          <w:b/>
          <w:lang w:val="es-ES"/>
        </w:rPr>
        <w:t xml:space="preserve">SAIMEX </w:t>
      </w:r>
      <w:r w:rsidRPr="00424FC6">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424FC6">
        <w:rPr>
          <w:rFonts w:ascii="Palatino Linotype" w:eastAsia="Calibri" w:hAnsi="Palatino Linotype" w:cs="Arial"/>
          <w:b/>
          <w:lang w:val="es-ES"/>
        </w:rPr>
        <w:t>SUJETO OBLIGADO</w:t>
      </w:r>
      <w:r w:rsidR="00500D9A" w:rsidRPr="00424FC6">
        <w:rPr>
          <w:rFonts w:ascii="Palatino Linotype" w:eastAsia="Calibri" w:hAnsi="Palatino Linotype" w:cs="Arial"/>
          <w:lang w:val="es-ES"/>
        </w:rPr>
        <w:t xml:space="preserve"> presentará los</w:t>
      </w:r>
      <w:r w:rsidRPr="00424FC6">
        <w:rPr>
          <w:rFonts w:ascii="Palatino Linotype" w:eastAsia="Calibri" w:hAnsi="Palatino Linotype" w:cs="Arial"/>
          <w:lang w:val="es-ES"/>
        </w:rPr>
        <w:t xml:space="preserve"> Informe</w:t>
      </w:r>
      <w:r w:rsidR="00500D9A" w:rsidRPr="00424FC6">
        <w:rPr>
          <w:rFonts w:ascii="Palatino Linotype" w:eastAsia="Calibri" w:hAnsi="Palatino Linotype" w:cs="Arial"/>
          <w:lang w:val="es-ES"/>
        </w:rPr>
        <w:t>s</w:t>
      </w:r>
      <w:r w:rsidRPr="00424FC6">
        <w:rPr>
          <w:rFonts w:ascii="Palatino Linotype" w:eastAsia="Calibri" w:hAnsi="Palatino Linotype" w:cs="Arial"/>
          <w:lang w:val="es-ES"/>
        </w:rPr>
        <w:t xml:space="preserve"> Justificado</w:t>
      </w:r>
      <w:r w:rsidR="00500D9A" w:rsidRPr="00424FC6">
        <w:rPr>
          <w:rFonts w:ascii="Palatino Linotype" w:eastAsia="Calibri" w:hAnsi="Palatino Linotype" w:cs="Arial"/>
          <w:lang w:val="es-ES"/>
        </w:rPr>
        <w:t>s</w:t>
      </w:r>
      <w:r w:rsidRPr="00424FC6">
        <w:rPr>
          <w:rFonts w:ascii="Palatino Linotype" w:eastAsia="Calibri" w:hAnsi="Palatino Linotype" w:cs="Arial"/>
          <w:lang w:val="es-ES"/>
        </w:rPr>
        <w:t xml:space="preserve"> procedente</w:t>
      </w:r>
      <w:r w:rsidR="00500D9A" w:rsidRPr="00424FC6">
        <w:rPr>
          <w:rFonts w:ascii="Palatino Linotype" w:eastAsia="Calibri" w:hAnsi="Palatino Linotype" w:cs="Arial"/>
          <w:lang w:val="es-ES"/>
        </w:rPr>
        <w:t>s</w:t>
      </w:r>
      <w:r w:rsidR="00812C54" w:rsidRPr="00424FC6">
        <w:rPr>
          <w:rFonts w:ascii="Palatino Linotype" w:eastAsia="Calibri" w:hAnsi="Palatino Linotype" w:cs="Arial"/>
          <w:lang w:val="es-ES"/>
        </w:rPr>
        <w:t>.</w:t>
      </w:r>
    </w:p>
    <w:p w:rsidR="00500D9A" w:rsidRPr="00424FC6" w:rsidRDefault="00500D9A" w:rsidP="00500D9A">
      <w:pPr>
        <w:pStyle w:val="Prrafodelista"/>
        <w:rPr>
          <w:rFonts w:ascii="Palatino Linotype" w:hAnsi="Palatino Linotype"/>
          <w:i/>
          <w:color w:val="000000"/>
          <w:sz w:val="22"/>
          <w:szCs w:val="22"/>
        </w:rPr>
      </w:pPr>
    </w:p>
    <w:p w:rsidR="00500D9A" w:rsidRPr="00424FC6" w:rsidRDefault="00500D9A" w:rsidP="0072022F">
      <w:pPr>
        <w:pStyle w:val="Prrafodelista"/>
        <w:numPr>
          <w:ilvl w:val="0"/>
          <w:numId w:val="1"/>
        </w:numPr>
        <w:spacing w:before="240" w:after="240" w:line="360" w:lineRule="auto"/>
        <w:ind w:left="0" w:hanging="11"/>
        <w:jc w:val="both"/>
        <w:rPr>
          <w:rFonts w:ascii="Palatino Linotype" w:hAnsi="Palatino Linotype"/>
          <w:i/>
          <w:color w:val="000000"/>
          <w:sz w:val="22"/>
          <w:szCs w:val="22"/>
        </w:rPr>
      </w:pPr>
      <w:r w:rsidRPr="00424FC6">
        <w:rPr>
          <w:rFonts w:ascii="Palatino Linotype" w:eastAsia="MS Mincho" w:hAnsi="Palatino Linotype" w:cs="Arial"/>
        </w:rPr>
        <w:t>De conformidad con el artículo 185, fracción I de la Ley de Transparencia y Acceso a la Información Pública del Estado de México y Municipios, el</w:t>
      </w:r>
      <w:r w:rsidRPr="00424FC6">
        <w:rPr>
          <w:rFonts w:ascii="Palatino Linotype" w:eastAsia="MS Mincho" w:hAnsi="Palatino Linotype" w:cs="Arial"/>
          <w:szCs w:val="20"/>
        </w:rPr>
        <w:t xml:space="preserve"> recurso de revisión número </w:t>
      </w:r>
      <w:r w:rsidR="00D73A8B" w:rsidRPr="00424FC6">
        <w:rPr>
          <w:rFonts w:ascii="Palatino Linotype" w:eastAsia="MS Mincho" w:hAnsi="Palatino Linotype" w:cs="Arial"/>
          <w:b/>
          <w:szCs w:val="20"/>
        </w:rPr>
        <w:t>03303</w:t>
      </w:r>
      <w:r w:rsidR="00100FB3" w:rsidRPr="00424FC6">
        <w:rPr>
          <w:rFonts w:ascii="Palatino Linotype" w:eastAsia="MS Mincho" w:hAnsi="Palatino Linotype" w:cs="Times New Roman"/>
          <w:b/>
          <w:bCs/>
        </w:rPr>
        <w:t>/INFOEM/IP/RR/2018</w:t>
      </w:r>
      <w:r w:rsidRPr="00424FC6">
        <w:rPr>
          <w:rFonts w:ascii="Palatino Linotype" w:eastAsia="MS Mincho" w:hAnsi="Palatino Linotype" w:cs="Times New Roman"/>
          <w:b/>
          <w:bCs/>
        </w:rPr>
        <w:t xml:space="preserve"> </w:t>
      </w:r>
      <w:r w:rsidRPr="00424FC6">
        <w:rPr>
          <w:rFonts w:ascii="Palatino Linotype" w:eastAsia="MS Mincho" w:hAnsi="Palatino Linotype" w:cs="Arial"/>
          <w:bCs/>
          <w:lang w:eastAsia="es-MX"/>
        </w:rPr>
        <w:t>fue</w:t>
      </w:r>
      <w:r w:rsidRPr="00424FC6">
        <w:rPr>
          <w:rFonts w:ascii="Palatino Linotype" w:eastAsia="MS Mincho" w:hAnsi="Palatino Linotype" w:cs="Arial"/>
          <w:b/>
          <w:bCs/>
          <w:lang w:eastAsia="es-MX"/>
        </w:rPr>
        <w:t xml:space="preserve"> </w:t>
      </w:r>
      <w:r w:rsidRPr="00424FC6">
        <w:rPr>
          <w:rFonts w:ascii="Palatino Linotype" w:eastAsia="MS Mincho" w:hAnsi="Palatino Linotype" w:cs="Times New Roman"/>
        </w:rPr>
        <w:t>turnado al Comisionado</w:t>
      </w:r>
      <w:r w:rsidRPr="00424FC6">
        <w:rPr>
          <w:rFonts w:ascii="Palatino Linotype" w:eastAsia="MS Mincho" w:hAnsi="Palatino Linotype" w:cs="Times New Roman"/>
          <w:b/>
        </w:rPr>
        <w:t xml:space="preserve"> José Guadalupe Luna Hernández </w:t>
      </w:r>
      <w:r w:rsidRPr="00424FC6">
        <w:rPr>
          <w:rFonts w:ascii="Palatino Linotype" w:eastAsia="MS Mincho" w:hAnsi="Palatino Linotype" w:cs="Times New Roman"/>
        </w:rPr>
        <w:t xml:space="preserve">a efecto de presentar al Pleno el proyecto de resolución correspondiente. Posteriormente </w:t>
      </w:r>
      <w:r w:rsidRPr="00424FC6">
        <w:rPr>
          <w:rFonts w:ascii="Palatino Linotype" w:eastAsia="MS Mincho" w:hAnsi="Palatino Linotype" w:cs="Arial"/>
        </w:rPr>
        <w:t>el Pleno de este Instituto, en la</w:t>
      </w:r>
      <w:r w:rsidRPr="00424FC6">
        <w:rPr>
          <w:rFonts w:ascii="Palatino Linotype" w:eastAsia="MS Mincho" w:hAnsi="Palatino Linotype" w:cs="Arial"/>
          <w:b/>
        </w:rPr>
        <w:t xml:space="preserve"> </w:t>
      </w:r>
      <w:r w:rsidR="00685C1F" w:rsidRPr="00424FC6">
        <w:rPr>
          <w:rFonts w:ascii="Palatino Linotype" w:eastAsia="MS Mincho" w:hAnsi="Palatino Linotype" w:cs="Arial"/>
        </w:rPr>
        <w:t xml:space="preserve">Trigésima </w:t>
      </w:r>
      <w:r w:rsidR="00D73A8B" w:rsidRPr="00424FC6">
        <w:rPr>
          <w:rFonts w:ascii="Palatino Linotype" w:eastAsia="MS Mincho" w:hAnsi="Palatino Linotype" w:cs="Arial"/>
        </w:rPr>
        <w:t>Tercera</w:t>
      </w:r>
      <w:r w:rsidR="00685C1F" w:rsidRPr="00424FC6">
        <w:rPr>
          <w:rFonts w:ascii="Palatino Linotype" w:eastAsia="MS Mincho" w:hAnsi="Palatino Linotype" w:cs="Arial"/>
        </w:rPr>
        <w:t xml:space="preserve"> Se</w:t>
      </w:r>
      <w:r w:rsidRPr="00424FC6">
        <w:rPr>
          <w:rFonts w:ascii="Palatino Linotype" w:eastAsia="MS Mincho" w:hAnsi="Palatino Linotype" w:cs="Arial"/>
        </w:rPr>
        <w:t xml:space="preserve">sión Ordinaria de </w:t>
      </w:r>
      <w:r w:rsidR="00F51FCD" w:rsidRPr="00424FC6">
        <w:rPr>
          <w:rFonts w:ascii="Palatino Linotype" w:eastAsia="MS Mincho" w:hAnsi="Palatino Linotype" w:cs="Arial"/>
        </w:rPr>
        <w:t xml:space="preserve">fecha </w:t>
      </w:r>
      <w:r w:rsidR="00D73A8B" w:rsidRPr="00424FC6">
        <w:rPr>
          <w:rFonts w:ascii="Palatino Linotype" w:eastAsia="MS Mincho" w:hAnsi="Palatino Linotype" w:cs="Arial"/>
        </w:rPr>
        <w:t>doce</w:t>
      </w:r>
      <w:r w:rsidRPr="00424FC6">
        <w:rPr>
          <w:rFonts w:ascii="Palatino Linotype" w:eastAsia="MS Mincho" w:hAnsi="Palatino Linotype" w:cs="Arial"/>
        </w:rPr>
        <w:t xml:space="preserve"> (</w:t>
      </w:r>
      <w:r w:rsidR="00D73A8B" w:rsidRPr="00424FC6">
        <w:rPr>
          <w:rFonts w:ascii="Palatino Linotype" w:eastAsia="MS Mincho" w:hAnsi="Palatino Linotype" w:cs="Arial"/>
        </w:rPr>
        <w:t>12</w:t>
      </w:r>
      <w:r w:rsidRPr="00424FC6">
        <w:rPr>
          <w:rFonts w:ascii="Palatino Linotype" w:eastAsia="MS Mincho" w:hAnsi="Palatino Linotype" w:cs="Arial"/>
        </w:rPr>
        <w:t xml:space="preserve">) de </w:t>
      </w:r>
      <w:r w:rsidR="00685C1F" w:rsidRPr="00424FC6">
        <w:rPr>
          <w:rFonts w:ascii="Palatino Linotype" w:eastAsia="MS Mincho" w:hAnsi="Palatino Linotype" w:cs="Arial"/>
        </w:rPr>
        <w:t>septiembre</w:t>
      </w:r>
      <w:r w:rsidRPr="00424FC6">
        <w:rPr>
          <w:rFonts w:ascii="Palatino Linotype" w:eastAsia="MS Mincho" w:hAnsi="Palatino Linotype" w:cs="Arial"/>
        </w:rPr>
        <w:t xml:space="preserve"> de dos mil </w:t>
      </w:r>
      <w:r w:rsidR="000E053C" w:rsidRPr="00424FC6">
        <w:rPr>
          <w:rFonts w:ascii="Palatino Linotype" w:eastAsia="Calibri" w:hAnsi="Palatino Linotype" w:cs="Arial"/>
          <w:lang w:val="es-ES"/>
        </w:rPr>
        <w:t>dieciocho</w:t>
      </w:r>
      <w:r w:rsidRPr="00424FC6">
        <w:rPr>
          <w:rFonts w:ascii="Palatino Linotype" w:eastAsia="MS Mincho" w:hAnsi="Palatino Linotype" w:cs="Arial"/>
        </w:rPr>
        <w:t>, ordenó la acumulación de</w:t>
      </w:r>
      <w:r w:rsidR="00ED2E65" w:rsidRPr="00424FC6">
        <w:rPr>
          <w:rFonts w:ascii="Palatino Linotype" w:eastAsia="MS Mincho" w:hAnsi="Palatino Linotype" w:cs="Arial"/>
        </w:rPr>
        <w:t xml:space="preserve"> </w:t>
      </w:r>
      <w:r w:rsidRPr="00424FC6">
        <w:rPr>
          <w:rFonts w:ascii="Palatino Linotype" w:eastAsia="MS Mincho" w:hAnsi="Palatino Linotype" w:cs="Arial"/>
        </w:rPr>
        <w:t>l</w:t>
      </w:r>
      <w:r w:rsidR="00ED2E65" w:rsidRPr="00424FC6">
        <w:rPr>
          <w:rFonts w:ascii="Palatino Linotype" w:eastAsia="MS Mincho" w:hAnsi="Palatino Linotype" w:cs="Arial"/>
        </w:rPr>
        <w:t>os</w:t>
      </w:r>
      <w:r w:rsidRPr="00424FC6">
        <w:rPr>
          <w:rFonts w:ascii="Palatino Linotype" w:eastAsia="MS Mincho" w:hAnsi="Palatino Linotype" w:cs="Arial"/>
        </w:rPr>
        <w:t xml:space="preserve"> recurso</w:t>
      </w:r>
      <w:r w:rsidR="00ED2E65" w:rsidRPr="00424FC6">
        <w:rPr>
          <w:rFonts w:ascii="Palatino Linotype" w:eastAsia="MS Mincho" w:hAnsi="Palatino Linotype" w:cs="Arial"/>
        </w:rPr>
        <w:t>s</w:t>
      </w:r>
      <w:r w:rsidRPr="00424FC6">
        <w:rPr>
          <w:rFonts w:ascii="Palatino Linotype" w:eastAsia="MS Mincho" w:hAnsi="Palatino Linotype" w:cs="Arial"/>
        </w:rPr>
        <w:t xml:space="preserve"> de</w:t>
      </w:r>
      <w:r w:rsidR="00ED2E65" w:rsidRPr="00424FC6">
        <w:rPr>
          <w:rFonts w:ascii="Palatino Linotype" w:eastAsia="MS Mincho" w:hAnsi="Palatino Linotype" w:cs="Arial"/>
        </w:rPr>
        <w:t xml:space="preserve"> revisión </w:t>
      </w:r>
      <w:r w:rsidR="00D73A8B" w:rsidRPr="00424FC6">
        <w:rPr>
          <w:rFonts w:ascii="Palatino Linotype" w:hAnsi="Palatino Linotype" w:cs="Arial"/>
          <w:b/>
          <w:bCs/>
        </w:rPr>
        <w:t xml:space="preserve">03304/INFOEM/IP/RR/2018, 03305/INFOEM/IP/RR/2018, </w:t>
      </w:r>
      <w:r w:rsidR="00D73A8B" w:rsidRPr="00424FC6">
        <w:rPr>
          <w:rFonts w:ascii="Palatino Linotype" w:hAnsi="Palatino Linotype" w:cs="Arial"/>
          <w:b/>
          <w:bCs/>
        </w:rPr>
        <w:lastRenderedPageBreak/>
        <w:t>03306/INFOEM/IP/RR/2018, 03307/INFOEM/IP/RR/2018, 03308/INFOEM/IP/RR/2018, 03309/INFOEM/IP/RR/2018, 03310/INFOEM/IP/RR/2018, 03311/INFOEM/IP/RR/2018, 03312/INFOEM/IP/RR/2018, 03313/INFOEM/IP/RR/2018 y 03314/INFOEM/IP/RR/2018</w:t>
      </w:r>
      <w:r w:rsidR="00685C1F" w:rsidRPr="00424FC6">
        <w:rPr>
          <w:rFonts w:ascii="Palatino Linotype" w:hAnsi="Palatino Linotype" w:cs="Arial"/>
          <w:b/>
          <w:bCs/>
        </w:rPr>
        <w:t>.</w:t>
      </w:r>
      <w:r w:rsidR="00F51FCD" w:rsidRPr="00424FC6">
        <w:rPr>
          <w:rFonts w:ascii="Palatino Linotype" w:hAnsi="Palatino Linotype" w:cs="Arial"/>
          <w:b/>
          <w:bCs/>
        </w:rPr>
        <w:t xml:space="preserve"> </w:t>
      </w:r>
      <w:r w:rsidR="00685C1F" w:rsidRPr="00424FC6">
        <w:rPr>
          <w:rFonts w:ascii="Palatino Linotype" w:eastAsia="MS Mincho" w:hAnsi="Palatino Linotype" w:cs="Arial"/>
        </w:rPr>
        <w:t>Lo anterior, a efecto de que e</w:t>
      </w:r>
      <w:r w:rsidRPr="00424FC6">
        <w:rPr>
          <w:rFonts w:ascii="Palatino Linotype" w:eastAsia="MS Mincho" w:hAnsi="Palatino Linotype" w:cs="Arial"/>
        </w:rPr>
        <w:t xml:space="preserve">sta Ponencia formulara y presentara el proyecto de resolución correspondiente y </w:t>
      </w:r>
      <w:r w:rsidRPr="00424FC6">
        <w:rPr>
          <w:rFonts w:ascii="Palatino Linotype" w:eastAsia="Times New Roman" w:hAnsi="Palatino Linotype" w:cs="Arial"/>
        </w:rPr>
        <w:t xml:space="preserve">de conformidad con el numeral ONCE inciso c) de los </w:t>
      </w:r>
      <w:r w:rsidRPr="00424FC6">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424FC6">
        <w:rPr>
          <w:rFonts w:ascii="Palatino Linotype" w:eastAsia="Times New Roman" w:hAnsi="Palatino Linotype" w:cs="Arial"/>
          <w:vertAlign w:val="superscript"/>
        </w:rPr>
        <w:footnoteReference w:id="1"/>
      </w:r>
      <w:r w:rsidRPr="00424FC6">
        <w:rPr>
          <w:rFonts w:ascii="Palatino Linotype" w:eastAsia="Times New Roman" w:hAnsi="Palatino Linotype" w:cs="Arial"/>
        </w:rPr>
        <w:t>, que señala:</w:t>
      </w:r>
    </w:p>
    <w:p w:rsidR="00500D9A" w:rsidRPr="00424FC6" w:rsidRDefault="00500D9A" w:rsidP="00500D9A">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424FC6">
        <w:rPr>
          <w:rFonts w:ascii="Palatino Linotype" w:eastAsia="Times New Roman" w:hAnsi="Palatino Linotype" w:cs="Arial"/>
          <w:b/>
          <w:i/>
          <w:sz w:val="22"/>
        </w:rPr>
        <w:t>ONCE.</w:t>
      </w:r>
      <w:r w:rsidRPr="00424FC6">
        <w:rPr>
          <w:rFonts w:ascii="Palatino Linotype" w:eastAsia="Times New Roman"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rsidR="00500D9A" w:rsidRPr="00424FC6" w:rsidRDefault="00500D9A" w:rsidP="00500D9A">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424FC6">
        <w:rPr>
          <w:rFonts w:ascii="Palatino Linotype" w:eastAsia="Times New Roman" w:hAnsi="Palatino Linotype" w:cs="Arial"/>
          <w:i/>
          <w:sz w:val="22"/>
        </w:rPr>
        <w:t>…</w:t>
      </w:r>
    </w:p>
    <w:p w:rsidR="00500D9A" w:rsidRPr="00424FC6" w:rsidRDefault="00500D9A" w:rsidP="00500D9A">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424FC6">
        <w:rPr>
          <w:rFonts w:ascii="Palatino Linotype" w:eastAsia="Times New Roman" w:hAnsi="Palatino Linotype" w:cs="Arial"/>
          <w:i/>
          <w:sz w:val="22"/>
        </w:rPr>
        <w:t>c) Cuando se trate del mismo solicitante, el mismo SUJETO OBLIGADO, aunque se trate de solicitudes diversas;</w:t>
      </w:r>
    </w:p>
    <w:p w:rsidR="00500D9A" w:rsidRPr="00424FC6" w:rsidRDefault="00500D9A" w:rsidP="00500D9A">
      <w:pPr>
        <w:spacing w:before="240" w:after="240" w:line="360" w:lineRule="auto"/>
        <w:ind w:left="567"/>
        <w:contextualSpacing/>
        <w:jc w:val="both"/>
        <w:rPr>
          <w:rFonts w:ascii="Palatino Linotype" w:eastAsia="Times New Roman" w:hAnsi="Palatino Linotype" w:cs="Arial"/>
          <w:i/>
        </w:rPr>
      </w:pPr>
      <w:r w:rsidRPr="00424FC6">
        <w:rPr>
          <w:rFonts w:ascii="Palatino Linotype" w:eastAsia="Times New Roman" w:hAnsi="Palatino Linotype" w:cs="Arial"/>
          <w:i/>
        </w:rPr>
        <w:t>…</w:t>
      </w:r>
    </w:p>
    <w:p w:rsidR="00500D9A" w:rsidRPr="00424FC6" w:rsidRDefault="00500D9A" w:rsidP="0072022F">
      <w:pPr>
        <w:pStyle w:val="Prrafodelista"/>
        <w:numPr>
          <w:ilvl w:val="0"/>
          <w:numId w:val="1"/>
        </w:numPr>
        <w:tabs>
          <w:tab w:val="center" w:pos="567"/>
          <w:tab w:val="right" w:pos="8504"/>
        </w:tabs>
        <w:spacing w:line="360" w:lineRule="auto"/>
        <w:ind w:left="0" w:firstLine="0"/>
        <w:jc w:val="both"/>
        <w:rPr>
          <w:rFonts w:ascii="Palatino Linotype" w:eastAsia="MS Mincho" w:hAnsi="Palatino Linotype" w:cs="Times New Roman"/>
        </w:rPr>
      </w:pPr>
      <w:r w:rsidRPr="00424FC6">
        <w:rPr>
          <w:rFonts w:ascii="Palatino Linotype" w:eastAsia="MS Mincho" w:hAnsi="Palatino Linotype" w:cs="Arial"/>
          <w:color w:val="000000"/>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424FC6">
        <w:rPr>
          <w:rFonts w:ascii="Palatino Linotype" w:eastAsia="MS Mincho" w:hAnsi="Palatino Linotype" w:cs="Arial"/>
          <w:color w:val="000000"/>
          <w:lang w:val="es-ES"/>
        </w:rPr>
        <w:t xml:space="preserve">Código de Procedimientos Administrativos del </w:t>
      </w:r>
      <w:r w:rsidRPr="00424FC6">
        <w:rPr>
          <w:rFonts w:ascii="Palatino Linotype" w:eastAsia="MS Mincho" w:hAnsi="Palatino Linotype" w:cs="Arial"/>
          <w:color w:val="000000"/>
          <w:lang w:val="es-ES"/>
        </w:rPr>
        <w:lastRenderedPageBreak/>
        <w:t xml:space="preserve">Estado de México, de aplicación supletoria en términos del </w:t>
      </w:r>
      <w:r w:rsidRPr="00424FC6">
        <w:rPr>
          <w:rFonts w:ascii="Palatino Linotype" w:eastAsia="MS Mincho" w:hAnsi="Palatino Linotype" w:cs="Arial"/>
          <w:color w:val="000000"/>
        </w:rPr>
        <w:t xml:space="preserve">artículo 195 de </w:t>
      </w:r>
      <w:r w:rsidRPr="00424FC6">
        <w:rPr>
          <w:rFonts w:ascii="Palatino Linotype" w:eastAsia="MS Mincho" w:hAnsi="Palatino Linotype" w:cs="Times New Roman"/>
        </w:rPr>
        <w:t>la Ley de Transparencia y Acceso a la Información Pública del Estado de México y Municipios en vigor, que a la letra señalan:</w:t>
      </w:r>
    </w:p>
    <w:p w:rsidR="00500D9A" w:rsidRPr="00424FC6" w:rsidRDefault="00500D9A" w:rsidP="00500D9A">
      <w:pPr>
        <w:tabs>
          <w:tab w:val="center" w:pos="4252"/>
          <w:tab w:val="right" w:pos="8504"/>
        </w:tabs>
        <w:spacing w:line="360" w:lineRule="auto"/>
        <w:jc w:val="both"/>
        <w:rPr>
          <w:rFonts w:ascii="Palatino Linotype" w:eastAsia="MS Mincho" w:hAnsi="Palatino Linotype" w:cs="Times New Roman"/>
        </w:rPr>
      </w:pPr>
    </w:p>
    <w:p w:rsidR="00500D9A" w:rsidRPr="00424FC6" w:rsidRDefault="00500D9A" w:rsidP="00500D9A">
      <w:pPr>
        <w:spacing w:line="360" w:lineRule="auto"/>
        <w:ind w:left="567" w:right="567"/>
        <w:jc w:val="both"/>
        <w:rPr>
          <w:rFonts w:ascii="Palatino Linotype" w:eastAsia="MS Mincho" w:hAnsi="Palatino Linotype" w:cs="Arial"/>
          <w:b/>
          <w:i/>
        </w:rPr>
      </w:pPr>
      <w:r w:rsidRPr="00424FC6">
        <w:rPr>
          <w:rFonts w:ascii="Palatino Linotype" w:eastAsia="MS Mincho" w:hAnsi="Palatino Linotype" w:cs="Arial"/>
          <w:b/>
          <w:i/>
        </w:rPr>
        <w:t>Código de Procedimientos Administrativos del Estado de México</w:t>
      </w:r>
    </w:p>
    <w:p w:rsidR="00500D9A" w:rsidRPr="00424FC6" w:rsidRDefault="00500D9A" w:rsidP="00500D9A">
      <w:pPr>
        <w:spacing w:line="360" w:lineRule="auto"/>
        <w:ind w:left="567" w:right="567"/>
        <w:jc w:val="both"/>
        <w:rPr>
          <w:rFonts w:ascii="Palatino Linotype" w:eastAsia="MS Mincho" w:hAnsi="Palatino Linotype" w:cs="Arial"/>
          <w:i/>
          <w:sz w:val="22"/>
        </w:rPr>
      </w:pPr>
      <w:r w:rsidRPr="00424FC6">
        <w:rPr>
          <w:rFonts w:ascii="Palatino Linotype" w:eastAsia="MS Mincho" w:hAnsi="Palatino Linotype" w:cs="Arial"/>
          <w:i/>
          <w:sz w:val="22"/>
        </w:rPr>
        <w:t>“</w:t>
      </w:r>
      <w:r w:rsidRPr="00424FC6">
        <w:rPr>
          <w:rFonts w:ascii="Palatino Linotype" w:eastAsia="MS Mincho" w:hAnsi="Palatino Linotype" w:cs="Arial"/>
          <w:b/>
          <w:i/>
          <w:sz w:val="22"/>
        </w:rPr>
        <w:t>Artículo 18</w:t>
      </w:r>
      <w:r w:rsidRPr="00424FC6">
        <w:rPr>
          <w:rFonts w:ascii="Palatino Linotype" w:eastAsia="MS Mincho" w:hAnsi="Palatino Linotype" w:cs="Arial"/>
          <w:i/>
          <w:sz w:val="22"/>
        </w:rPr>
        <w:t xml:space="preserve">.- </w:t>
      </w:r>
      <w:r w:rsidRPr="00424FC6">
        <w:rPr>
          <w:rFonts w:ascii="Palatino Linotype" w:eastAsia="MS Mincho" w:hAnsi="Palatino Linotype" w:cs="Arial"/>
          <w:b/>
          <w:i/>
          <w:sz w:val="22"/>
        </w:rPr>
        <w:t xml:space="preserve">La autoridad administrativa o el Tribunal </w:t>
      </w:r>
      <w:r w:rsidRPr="00424FC6">
        <w:rPr>
          <w:rFonts w:ascii="Palatino Linotype" w:eastAsia="MS Mincho" w:hAnsi="Palatino Linotype" w:cs="Arial"/>
          <w:b/>
          <w:i/>
          <w:sz w:val="22"/>
          <w:u w:val="single"/>
        </w:rPr>
        <w:t>acordarán la acumulación de los expedientes</w:t>
      </w:r>
      <w:r w:rsidRPr="00424FC6">
        <w:rPr>
          <w:rFonts w:ascii="Palatino Linotype" w:eastAsia="MS Mincho" w:hAnsi="Palatino Linotype" w:cs="Arial"/>
          <w:b/>
          <w:i/>
          <w:sz w:val="22"/>
        </w:rPr>
        <w:t xml:space="preserve"> del procedimiento y proceso administrativo que ante ellos se sigan, de oficio</w:t>
      </w:r>
      <w:r w:rsidRPr="00424FC6">
        <w:rPr>
          <w:rFonts w:ascii="Palatino Linotype" w:eastAsia="MS Mincho" w:hAnsi="Palatino Linotype" w:cs="Arial"/>
          <w:i/>
          <w:sz w:val="22"/>
        </w:rPr>
        <w:t xml:space="preserve"> o a petición de parte, </w:t>
      </w:r>
      <w:r w:rsidRPr="00424FC6">
        <w:rPr>
          <w:rFonts w:ascii="Palatino Linotype" w:eastAsia="MS Mincho" w:hAnsi="Palatino Linotype" w:cs="Arial"/>
          <w:b/>
          <w:i/>
          <w:sz w:val="22"/>
          <w:u w:val="single"/>
        </w:rPr>
        <w:t>cuando las partes</w:t>
      </w:r>
      <w:r w:rsidRPr="00424FC6">
        <w:rPr>
          <w:rFonts w:ascii="Palatino Linotype" w:eastAsia="MS Mincho" w:hAnsi="Palatino Linotype" w:cs="Arial"/>
          <w:i/>
          <w:sz w:val="22"/>
        </w:rPr>
        <w:t xml:space="preserve"> o los actos administrativos </w:t>
      </w:r>
      <w:r w:rsidRPr="00424FC6">
        <w:rPr>
          <w:rFonts w:ascii="Palatino Linotype" w:eastAsia="MS Mincho" w:hAnsi="Palatino Linotype" w:cs="Arial"/>
          <w:b/>
          <w:i/>
          <w:sz w:val="22"/>
          <w:u w:val="single"/>
        </w:rPr>
        <w:t>sean iguales</w:t>
      </w:r>
      <w:r w:rsidRPr="00424FC6">
        <w:rPr>
          <w:rFonts w:ascii="Palatino Linotype" w:eastAsia="MS Mincho" w:hAnsi="Palatino Linotype" w:cs="Arial"/>
          <w:i/>
          <w:sz w:val="22"/>
        </w:rPr>
        <w:t xml:space="preserve">, se trate de actos conexos o </w:t>
      </w:r>
      <w:r w:rsidRPr="00424FC6">
        <w:rPr>
          <w:rFonts w:ascii="Palatino Linotype" w:eastAsia="MS Mincho" w:hAnsi="Palatino Linotype" w:cs="Arial"/>
          <w:b/>
          <w:i/>
          <w:sz w:val="22"/>
          <w:u w:val="single"/>
        </w:rPr>
        <w:t>resulte conveniente el trámite unificado de los asuntos, para evitar la emisión de resoluciones contradictorias</w:t>
      </w:r>
      <w:r w:rsidRPr="00424FC6">
        <w:rPr>
          <w:rFonts w:ascii="Palatino Linotype" w:eastAsia="MS Mincho" w:hAnsi="Palatino Linotype" w:cs="Arial"/>
          <w:i/>
          <w:sz w:val="22"/>
        </w:rPr>
        <w:t>. La misma regla se aplicará, en lo conducente, para la separación de los expedientes.”</w:t>
      </w:r>
    </w:p>
    <w:p w:rsidR="00500D9A" w:rsidRPr="00424FC6" w:rsidRDefault="00500D9A" w:rsidP="00500D9A">
      <w:pPr>
        <w:spacing w:line="360" w:lineRule="auto"/>
        <w:ind w:left="567" w:right="567"/>
        <w:jc w:val="both"/>
        <w:rPr>
          <w:rFonts w:ascii="Palatino Linotype" w:eastAsia="MS Mincho" w:hAnsi="Palatino Linotype" w:cs="Arial"/>
          <w:i/>
          <w:sz w:val="22"/>
        </w:rPr>
      </w:pPr>
    </w:p>
    <w:p w:rsidR="00500D9A" w:rsidRPr="00424FC6" w:rsidRDefault="00500D9A" w:rsidP="00500D9A">
      <w:pPr>
        <w:spacing w:line="360" w:lineRule="auto"/>
        <w:ind w:left="567" w:right="567"/>
        <w:jc w:val="both"/>
        <w:rPr>
          <w:rFonts w:ascii="Palatino Linotype" w:eastAsia="MS Mincho" w:hAnsi="Palatino Linotype" w:cs="Arial"/>
          <w:b/>
          <w:i/>
          <w:sz w:val="22"/>
        </w:rPr>
      </w:pPr>
      <w:r w:rsidRPr="00424FC6">
        <w:rPr>
          <w:rFonts w:ascii="Palatino Linotype" w:eastAsia="MS Mincho" w:hAnsi="Palatino Linotype" w:cs="Arial"/>
          <w:b/>
          <w:i/>
          <w:sz w:val="22"/>
        </w:rPr>
        <w:t xml:space="preserve">Ley de Transparencia y Acceso a la Información Pública del Estado de México y Municipios </w:t>
      </w:r>
    </w:p>
    <w:p w:rsidR="00500D9A" w:rsidRPr="00424FC6" w:rsidRDefault="00500D9A" w:rsidP="00500D9A">
      <w:pPr>
        <w:spacing w:line="360" w:lineRule="auto"/>
        <w:ind w:left="567" w:right="567"/>
        <w:jc w:val="both"/>
        <w:rPr>
          <w:rFonts w:ascii="Palatino Linotype" w:eastAsia="MS Mincho" w:hAnsi="Palatino Linotype" w:cs="Arial"/>
          <w:i/>
          <w:sz w:val="22"/>
        </w:rPr>
      </w:pPr>
      <w:r w:rsidRPr="00424FC6">
        <w:rPr>
          <w:rFonts w:ascii="Palatino Linotype" w:eastAsia="MS Mincho" w:hAnsi="Palatino Linotype" w:cs="Arial"/>
          <w:i/>
          <w:sz w:val="22"/>
        </w:rPr>
        <w:t>“</w:t>
      </w:r>
      <w:r w:rsidRPr="00424FC6">
        <w:rPr>
          <w:rFonts w:ascii="Palatino Linotype" w:eastAsia="MS Mincho" w:hAnsi="Palatino Linotype" w:cs="Arial"/>
          <w:b/>
          <w:i/>
          <w:sz w:val="22"/>
        </w:rPr>
        <w:t xml:space="preserve">Artículo 195. </w:t>
      </w:r>
      <w:r w:rsidRPr="00424FC6">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rsidR="00500D9A" w:rsidRPr="00424FC6" w:rsidRDefault="00500D9A" w:rsidP="00500D9A">
      <w:pPr>
        <w:pStyle w:val="Prrafodelista"/>
        <w:spacing w:before="240" w:after="240" w:line="360" w:lineRule="auto"/>
        <w:ind w:left="0"/>
        <w:jc w:val="both"/>
        <w:rPr>
          <w:rFonts w:ascii="Palatino Linotype" w:eastAsia="MS Mincho" w:hAnsi="Palatino Linotype" w:cs="Arial"/>
          <w:i/>
          <w:sz w:val="22"/>
        </w:rPr>
      </w:pPr>
      <w:r w:rsidRPr="00424FC6">
        <w:rPr>
          <w:rFonts w:ascii="Palatino Linotype" w:eastAsia="MS Mincho" w:hAnsi="Palatino Linotype" w:cs="Arial"/>
          <w:i/>
          <w:sz w:val="22"/>
        </w:rPr>
        <w:t>(Énfasis añadido)</w:t>
      </w:r>
    </w:p>
    <w:p w:rsidR="00F51FCD" w:rsidRPr="00424FC6" w:rsidRDefault="00F51FCD" w:rsidP="00500D9A">
      <w:pPr>
        <w:pStyle w:val="Prrafodelista"/>
        <w:spacing w:before="240" w:after="240" w:line="360" w:lineRule="auto"/>
        <w:ind w:left="0"/>
        <w:jc w:val="both"/>
        <w:rPr>
          <w:rFonts w:ascii="Palatino Linotype" w:eastAsia="MS Mincho" w:hAnsi="Palatino Linotype" w:cs="Arial"/>
          <w:i/>
          <w:sz w:val="22"/>
        </w:rPr>
      </w:pPr>
    </w:p>
    <w:p w:rsidR="005C6A6F" w:rsidRPr="00424FC6" w:rsidRDefault="00ED2E65" w:rsidP="005C6A6F">
      <w:pPr>
        <w:pStyle w:val="Prrafodelista"/>
        <w:numPr>
          <w:ilvl w:val="0"/>
          <w:numId w:val="1"/>
        </w:numPr>
        <w:spacing w:before="240" w:after="240" w:line="360" w:lineRule="auto"/>
        <w:ind w:left="0" w:hanging="11"/>
        <w:jc w:val="both"/>
        <w:rPr>
          <w:rFonts w:ascii="Palatino Linotype" w:hAnsi="Palatino Linotype"/>
        </w:rPr>
      </w:pPr>
      <w:r w:rsidRPr="00424FC6">
        <w:rPr>
          <w:rFonts w:ascii="Palatino Linotype" w:eastAsia="Calibri" w:hAnsi="Palatino Linotype" w:cs="Arial"/>
          <w:lang w:val="es-ES"/>
        </w:rPr>
        <w:t>En fecha</w:t>
      </w:r>
      <w:r w:rsidR="00D73A8B" w:rsidRPr="00424FC6">
        <w:rPr>
          <w:rFonts w:ascii="Palatino Linotype" w:eastAsia="Calibri" w:hAnsi="Palatino Linotype" w:cs="Arial"/>
          <w:lang w:val="es-ES"/>
        </w:rPr>
        <w:t xml:space="preserve"> veintiuno</w:t>
      </w:r>
      <w:r w:rsidRPr="00424FC6">
        <w:rPr>
          <w:rFonts w:ascii="Palatino Linotype" w:eastAsia="Calibri" w:hAnsi="Palatino Linotype" w:cs="Arial"/>
          <w:lang w:val="es-ES"/>
        </w:rPr>
        <w:t xml:space="preserve"> (</w:t>
      </w:r>
      <w:r w:rsidR="00D73A8B" w:rsidRPr="00424FC6">
        <w:rPr>
          <w:rFonts w:ascii="Palatino Linotype" w:eastAsia="Calibri" w:hAnsi="Palatino Linotype" w:cs="Arial"/>
          <w:lang w:val="es-ES"/>
        </w:rPr>
        <w:t>21</w:t>
      </w:r>
      <w:r w:rsidR="0021398B" w:rsidRPr="00424FC6">
        <w:rPr>
          <w:rFonts w:ascii="Palatino Linotype" w:eastAsia="Calibri" w:hAnsi="Palatino Linotype" w:cs="Arial"/>
          <w:lang w:val="es-ES"/>
        </w:rPr>
        <w:t xml:space="preserve">) de </w:t>
      </w:r>
      <w:r w:rsidR="00F85B3C" w:rsidRPr="00424FC6">
        <w:rPr>
          <w:rFonts w:ascii="Palatino Linotype" w:eastAsia="Calibri" w:hAnsi="Palatino Linotype" w:cs="Arial"/>
          <w:lang w:val="es-ES"/>
        </w:rPr>
        <w:t>septiembre</w:t>
      </w:r>
      <w:r w:rsidRPr="00424FC6">
        <w:rPr>
          <w:rFonts w:ascii="Palatino Linotype" w:eastAsia="Calibri" w:hAnsi="Palatino Linotype" w:cs="Arial"/>
          <w:lang w:val="es-ES"/>
        </w:rPr>
        <w:t xml:space="preserve"> de dos mil dieciocho, el </w:t>
      </w:r>
      <w:r w:rsidR="002A5BA4" w:rsidRPr="00424FC6">
        <w:rPr>
          <w:rFonts w:ascii="Palatino Linotype" w:eastAsia="Calibri" w:hAnsi="Palatino Linotype" w:cs="Arial"/>
          <w:b/>
          <w:lang w:val="es-ES"/>
        </w:rPr>
        <w:t xml:space="preserve">SUJETO OBLIGADO </w:t>
      </w:r>
      <w:r w:rsidRPr="00424FC6">
        <w:rPr>
          <w:rFonts w:ascii="Palatino Linotype" w:eastAsia="Calibri" w:hAnsi="Palatino Linotype" w:cs="Arial"/>
          <w:lang w:val="es-ES"/>
        </w:rPr>
        <w:t>rindió los correspondientes informes justificados</w:t>
      </w:r>
      <w:r w:rsidR="0007491E" w:rsidRPr="00424FC6">
        <w:rPr>
          <w:rFonts w:ascii="Palatino Linotype" w:eastAsia="Calibri" w:hAnsi="Palatino Linotype" w:cs="Arial"/>
          <w:lang w:val="es-ES"/>
        </w:rPr>
        <w:t xml:space="preserve">, mismos </w:t>
      </w:r>
      <w:r w:rsidR="005C6A6F" w:rsidRPr="00424FC6">
        <w:rPr>
          <w:rFonts w:ascii="Palatino Linotype" w:eastAsia="Calibri" w:hAnsi="Palatino Linotype" w:cs="Arial"/>
          <w:lang w:val="es-ES"/>
        </w:rPr>
        <w:t xml:space="preserve">que no </w:t>
      </w:r>
      <w:r w:rsidR="005C6A6F" w:rsidRPr="00424FC6">
        <w:rPr>
          <w:rFonts w:ascii="Palatino Linotype" w:hAnsi="Palatino Linotype"/>
          <w:color w:val="000000"/>
        </w:rPr>
        <w:t>fueron puesto</w:t>
      </w:r>
      <w:r w:rsidR="00785E37" w:rsidRPr="00424FC6">
        <w:rPr>
          <w:rFonts w:ascii="Palatino Linotype" w:hAnsi="Palatino Linotype"/>
          <w:color w:val="000000"/>
        </w:rPr>
        <w:t>s</w:t>
      </w:r>
      <w:r w:rsidR="005C6A6F" w:rsidRPr="00424FC6">
        <w:rPr>
          <w:rFonts w:ascii="Palatino Linotype" w:hAnsi="Palatino Linotype"/>
          <w:color w:val="000000"/>
        </w:rPr>
        <w:t xml:space="preserve"> a disposición del particular </w:t>
      </w:r>
      <w:r w:rsidR="00F85B3C" w:rsidRPr="00424FC6">
        <w:rPr>
          <w:rFonts w:ascii="Palatino Linotype" w:hAnsi="Palatino Linotype"/>
          <w:color w:val="000000"/>
        </w:rPr>
        <w:t>porque no mo</w:t>
      </w:r>
      <w:r w:rsidR="00E361D0" w:rsidRPr="00424FC6">
        <w:rPr>
          <w:rFonts w:ascii="Palatino Linotype" w:hAnsi="Palatino Linotype"/>
          <w:color w:val="000000"/>
        </w:rPr>
        <w:t>dificaron</w:t>
      </w:r>
      <w:r w:rsidR="005C6A6F" w:rsidRPr="00424FC6">
        <w:rPr>
          <w:rFonts w:ascii="Palatino Linotype" w:hAnsi="Palatino Linotype"/>
          <w:color w:val="000000"/>
        </w:rPr>
        <w:t xml:space="preserve"> la</w:t>
      </w:r>
      <w:r w:rsidR="00E361D0" w:rsidRPr="00424FC6">
        <w:rPr>
          <w:rFonts w:ascii="Palatino Linotype" w:hAnsi="Palatino Linotype"/>
          <w:color w:val="000000"/>
        </w:rPr>
        <w:t>s</w:t>
      </w:r>
      <w:r w:rsidR="005C6A6F" w:rsidRPr="00424FC6">
        <w:rPr>
          <w:rFonts w:ascii="Palatino Linotype" w:hAnsi="Palatino Linotype"/>
          <w:color w:val="000000"/>
        </w:rPr>
        <w:t xml:space="preserve"> respuesta</w:t>
      </w:r>
      <w:r w:rsidR="00E361D0" w:rsidRPr="00424FC6">
        <w:rPr>
          <w:rFonts w:ascii="Palatino Linotype" w:hAnsi="Palatino Linotype"/>
          <w:color w:val="000000"/>
        </w:rPr>
        <w:t>s</w:t>
      </w:r>
      <w:r w:rsidR="005C6A6F" w:rsidRPr="00424FC6">
        <w:rPr>
          <w:rFonts w:ascii="Palatino Linotype" w:hAnsi="Palatino Linotype"/>
          <w:color w:val="000000"/>
        </w:rPr>
        <w:t xml:space="preserve"> inicial</w:t>
      </w:r>
      <w:r w:rsidR="00E361D0" w:rsidRPr="00424FC6">
        <w:rPr>
          <w:rFonts w:ascii="Palatino Linotype" w:hAnsi="Palatino Linotype"/>
          <w:color w:val="000000"/>
        </w:rPr>
        <w:t>es</w:t>
      </w:r>
      <w:r w:rsidR="005C6A6F" w:rsidRPr="00424FC6">
        <w:rPr>
          <w:rFonts w:ascii="Palatino Linotype" w:hAnsi="Palatino Linotype"/>
          <w:color w:val="000000"/>
        </w:rPr>
        <w:t>, sin embargo, a fin de que no exista opacidad se pondrá</w:t>
      </w:r>
      <w:r w:rsidR="00E361D0" w:rsidRPr="00424FC6">
        <w:rPr>
          <w:rFonts w:ascii="Palatino Linotype" w:hAnsi="Palatino Linotype"/>
          <w:color w:val="000000"/>
        </w:rPr>
        <w:t>n</w:t>
      </w:r>
      <w:r w:rsidR="005C6A6F" w:rsidRPr="00424FC6">
        <w:rPr>
          <w:rFonts w:ascii="Palatino Linotype" w:hAnsi="Palatino Linotype"/>
          <w:color w:val="000000"/>
        </w:rPr>
        <w:t xml:space="preserve"> a la vista al </w:t>
      </w:r>
      <w:r w:rsidR="005C6A6F" w:rsidRPr="00424FC6">
        <w:rPr>
          <w:rFonts w:ascii="Palatino Linotype" w:hAnsi="Palatino Linotype"/>
          <w:color w:val="000000"/>
        </w:rPr>
        <w:lastRenderedPageBreak/>
        <w:t>notificarse la presente resolución. No obstante, en este apartado se describe su contenido, siendo el siguiente:</w:t>
      </w:r>
    </w:p>
    <w:p w:rsidR="00ED2E65" w:rsidRPr="00424FC6" w:rsidRDefault="00ED2E65" w:rsidP="005C6A6F">
      <w:pPr>
        <w:pStyle w:val="Prrafodelista"/>
        <w:spacing w:before="240" w:after="240" w:line="360" w:lineRule="auto"/>
        <w:ind w:left="0"/>
        <w:jc w:val="both"/>
        <w:rPr>
          <w:rFonts w:ascii="Palatino Linotype" w:hAnsi="Palatino Linotype"/>
          <w:i/>
          <w:color w:val="000000"/>
          <w:sz w:val="22"/>
          <w:szCs w:val="22"/>
        </w:rPr>
      </w:pPr>
    </w:p>
    <w:p w:rsidR="00F85B3C" w:rsidRPr="00424FC6" w:rsidRDefault="00F85B3C" w:rsidP="00F85B3C">
      <w:pPr>
        <w:pStyle w:val="Prrafodelista"/>
        <w:numPr>
          <w:ilvl w:val="0"/>
          <w:numId w:val="2"/>
        </w:numPr>
        <w:spacing w:before="240" w:after="240" w:line="360" w:lineRule="auto"/>
        <w:jc w:val="both"/>
        <w:rPr>
          <w:rFonts w:ascii="Palatino Linotype" w:hAnsi="Palatino Linotype"/>
          <w:i/>
          <w:color w:val="000000"/>
          <w:sz w:val="22"/>
          <w:szCs w:val="22"/>
        </w:rPr>
      </w:pPr>
      <w:r w:rsidRPr="00424FC6">
        <w:rPr>
          <w:rFonts w:ascii="Palatino Linotype" w:eastAsia="MS Mincho" w:hAnsi="Palatino Linotype" w:cs="Arial"/>
          <w:b/>
          <w:szCs w:val="20"/>
        </w:rPr>
        <w:t>A todos los recursos de revisión acumulados remitió el mismo documento electrónico, siendo el siguiente:</w:t>
      </w:r>
    </w:p>
    <w:p w:rsidR="004F2039" w:rsidRPr="00424FC6" w:rsidRDefault="00F85B3C" w:rsidP="00F85B3C">
      <w:pPr>
        <w:pStyle w:val="Prrafodelista"/>
        <w:spacing w:before="240" w:after="240" w:line="360" w:lineRule="auto"/>
        <w:jc w:val="both"/>
        <w:rPr>
          <w:rFonts w:ascii="Palatino Linotype" w:hAnsi="Palatino Linotype"/>
          <w:i/>
          <w:color w:val="000000"/>
          <w:sz w:val="22"/>
          <w:szCs w:val="22"/>
        </w:rPr>
      </w:pPr>
      <w:r w:rsidRPr="00424FC6">
        <w:rPr>
          <w:rFonts w:ascii="Palatino Linotype" w:hAnsi="Palatino Linotype"/>
          <w:i/>
          <w:color w:val="000000"/>
          <w:sz w:val="22"/>
          <w:szCs w:val="22"/>
        </w:rPr>
        <w:t xml:space="preserve"> </w:t>
      </w:r>
    </w:p>
    <w:p w:rsidR="00E361D0" w:rsidRPr="00424FC6" w:rsidRDefault="00D73A8B" w:rsidP="009472D4">
      <w:pPr>
        <w:pStyle w:val="Prrafodelista"/>
        <w:numPr>
          <w:ilvl w:val="0"/>
          <w:numId w:val="25"/>
        </w:numPr>
        <w:spacing w:before="240" w:after="240" w:line="360" w:lineRule="auto"/>
        <w:jc w:val="both"/>
        <w:rPr>
          <w:rFonts w:ascii="Palatino Linotype" w:hAnsi="Palatino Linotype"/>
          <w:color w:val="000000"/>
          <w:sz w:val="22"/>
          <w:szCs w:val="22"/>
        </w:rPr>
      </w:pPr>
      <w:r w:rsidRPr="00424FC6">
        <w:rPr>
          <w:rFonts w:ascii="Palatino Linotype" w:hAnsi="Palatino Linotype"/>
          <w:b/>
          <w:i/>
          <w:color w:val="000000"/>
          <w:sz w:val="22"/>
          <w:szCs w:val="22"/>
        </w:rPr>
        <w:t>INFORME JUSTIFICADO RR03303 a RR0</w:t>
      </w:r>
      <w:r w:rsidR="00E361D0" w:rsidRPr="00424FC6">
        <w:rPr>
          <w:rFonts w:ascii="Palatino Linotype" w:hAnsi="Palatino Linotype"/>
          <w:b/>
          <w:i/>
          <w:color w:val="000000"/>
          <w:sz w:val="22"/>
          <w:szCs w:val="22"/>
        </w:rPr>
        <w:t>30</w:t>
      </w:r>
      <w:r w:rsidRPr="00424FC6">
        <w:rPr>
          <w:rFonts w:ascii="Palatino Linotype" w:hAnsi="Palatino Linotype"/>
          <w:b/>
          <w:i/>
          <w:color w:val="000000"/>
          <w:sz w:val="22"/>
          <w:szCs w:val="22"/>
        </w:rPr>
        <w:t>14</w:t>
      </w:r>
      <w:r w:rsidR="005C6A6F" w:rsidRPr="00424FC6">
        <w:rPr>
          <w:rFonts w:ascii="Palatino Linotype" w:hAnsi="Palatino Linotype"/>
          <w:b/>
          <w:i/>
          <w:color w:val="000000"/>
          <w:sz w:val="22"/>
          <w:szCs w:val="22"/>
        </w:rPr>
        <w:t>.pdf</w:t>
      </w:r>
      <w:r w:rsidR="005C6A6F" w:rsidRPr="00424FC6">
        <w:rPr>
          <w:rFonts w:ascii="Palatino Linotype" w:hAnsi="Palatino Linotype"/>
          <w:i/>
          <w:color w:val="000000"/>
          <w:sz w:val="22"/>
          <w:szCs w:val="22"/>
        </w:rPr>
        <w:t xml:space="preserve">: </w:t>
      </w:r>
      <w:r w:rsidR="009472D4" w:rsidRPr="00424FC6">
        <w:rPr>
          <w:rFonts w:ascii="Palatino Linotype" w:hAnsi="Palatino Linotype"/>
          <w:color w:val="000000"/>
          <w:szCs w:val="22"/>
        </w:rPr>
        <w:t>Mediante diversos oficios, ratifica la respuesta inicial, tan es así, que so</w:t>
      </w:r>
      <w:r w:rsidR="00E361D0" w:rsidRPr="00424FC6">
        <w:rPr>
          <w:rFonts w:ascii="Palatino Linotype" w:hAnsi="Palatino Linotype"/>
          <w:color w:val="000000"/>
          <w:szCs w:val="22"/>
        </w:rPr>
        <w:t>licitó se confirme la respuesta.</w:t>
      </w:r>
    </w:p>
    <w:p w:rsidR="004F2039" w:rsidRPr="00424FC6" w:rsidRDefault="009472D4" w:rsidP="00E361D0">
      <w:pPr>
        <w:pStyle w:val="Prrafodelista"/>
        <w:spacing w:before="240" w:after="240" w:line="360" w:lineRule="auto"/>
        <w:jc w:val="both"/>
        <w:rPr>
          <w:rFonts w:ascii="Palatino Linotype" w:hAnsi="Palatino Linotype"/>
          <w:color w:val="000000"/>
          <w:sz w:val="22"/>
          <w:szCs w:val="22"/>
        </w:rPr>
      </w:pPr>
      <w:r w:rsidRPr="00424FC6">
        <w:rPr>
          <w:rFonts w:ascii="Palatino Linotype" w:hAnsi="Palatino Linotype"/>
          <w:color w:val="000000"/>
          <w:sz w:val="22"/>
          <w:szCs w:val="22"/>
        </w:rPr>
        <w:t xml:space="preserve"> </w:t>
      </w:r>
    </w:p>
    <w:p w:rsidR="00CF0879" w:rsidRPr="00424FC6" w:rsidRDefault="00CF0879" w:rsidP="00CF0879">
      <w:pPr>
        <w:pStyle w:val="Prrafodelista"/>
        <w:numPr>
          <w:ilvl w:val="0"/>
          <w:numId w:val="1"/>
        </w:numPr>
        <w:spacing w:line="360" w:lineRule="auto"/>
        <w:ind w:left="0" w:hanging="11"/>
        <w:jc w:val="both"/>
        <w:rPr>
          <w:rFonts w:ascii="Palatino Linotype" w:hAnsi="Palatino Linotype"/>
          <w:b/>
          <w:u w:val="single"/>
        </w:rPr>
      </w:pPr>
      <w:r w:rsidRPr="00424FC6">
        <w:rPr>
          <w:rFonts w:ascii="Palatino Linotype" w:hAnsi="Palatino Linotype"/>
        </w:rPr>
        <w:t>El Comisionado Ponente decretó el cierre de instrucción</w:t>
      </w:r>
      <w:r w:rsidRPr="00424FC6">
        <w:rPr>
          <w:rFonts w:ascii="Palatino Linotype" w:hAnsi="Palatino Linotype" w:cs="Arial"/>
        </w:rPr>
        <w:t xml:space="preserve"> </w:t>
      </w:r>
      <w:r w:rsidRPr="00424FC6">
        <w:rPr>
          <w:rFonts w:ascii="Palatino Linotype" w:hAnsi="Palatino Linotype"/>
        </w:rPr>
        <w:t>mediante acuerdo de fecha dieciséis (16) de octubre de dos mil dieciocho.</w:t>
      </w:r>
      <w:r w:rsidRPr="00424FC6">
        <w:rPr>
          <w:rFonts w:ascii="Palatino Linotype" w:hAnsi="Palatino Linotype" w:cs="Arial"/>
        </w:rPr>
        <w:t xml:space="preserve"> </w:t>
      </w:r>
      <w:r w:rsidRPr="00424FC6">
        <w:rPr>
          <w:rFonts w:ascii="Palatino Linotype" w:hAnsi="Palatino Linotype"/>
          <w:color w:val="000000" w:themeColor="text1"/>
        </w:rPr>
        <w:t xml:space="preserve">Posteriormente, el veinticuatro (24) de octubre del año en curso, se amplió el plazo de treinta (30) días para resolver el recurso de revisión, </w:t>
      </w:r>
      <w:r w:rsidRPr="00424FC6">
        <w:rPr>
          <w:rFonts w:ascii="Palatino Linotype" w:hAnsi="Palatino Linotype" w:cs="Arial"/>
          <w:color w:val="000000" w:themeColor="text1"/>
        </w:rPr>
        <w:t xml:space="preserve">por lo que ordenó turnar el expediente para su resolución, misma que ahora se pronuncia; y  - - - - - - - - - - - </w:t>
      </w:r>
      <w:r w:rsidRPr="00424FC6">
        <w:rPr>
          <w:rFonts w:ascii="Palatino Linotype" w:hAnsi="Palatino Linotype" w:cs="Arial"/>
        </w:rPr>
        <w:t xml:space="preserve">- - - - - - - - - - - - -- - - - - </w:t>
      </w:r>
    </w:p>
    <w:p w:rsidR="00274D1E" w:rsidRPr="00424FC6" w:rsidRDefault="00274D1E" w:rsidP="00274D1E">
      <w:pPr>
        <w:pStyle w:val="Prrafodelista"/>
        <w:spacing w:before="240" w:after="240" w:line="360" w:lineRule="auto"/>
        <w:ind w:left="0"/>
        <w:jc w:val="both"/>
        <w:rPr>
          <w:rFonts w:ascii="Palatino Linotype" w:eastAsia="Calibri" w:hAnsi="Palatino Linotype" w:cs="Arial"/>
          <w:lang w:val="es-ES"/>
        </w:rPr>
      </w:pPr>
    </w:p>
    <w:p w:rsidR="002A5BA4" w:rsidRPr="00424FC6" w:rsidRDefault="002A5BA4" w:rsidP="002A5BA4">
      <w:pPr>
        <w:pStyle w:val="Ttulo1"/>
        <w:jc w:val="center"/>
        <w:rPr>
          <w:b w:val="0"/>
          <w:szCs w:val="24"/>
        </w:rPr>
      </w:pPr>
      <w:bookmarkStart w:id="5" w:name="_Toc529179478"/>
      <w:r w:rsidRPr="00424FC6">
        <w:rPr>
          <w:szCs w:val="24"/>
        </w:rPr>
        <w:t>CONSIDERANDO</w:t>
      </w:r>
      <w:bookmarkEnd w:id="5"/>
      <w:r w:rsidR="005E6C51" w:rsidRPr="00424FC6">
        <w:rPr>
          <w:szCs w:val="24"/>
        </w:rPr>
        <w:t xml:space="preserve"> </w:t>
      </w:r>
    </w:p>
    <w:p w:rsidR="002A5BA4" w:rsidRPr="00424FC6" w:rsidRDefault="002A5BA4" w:rsidP="002A5BA4">
      <w:pPr>
        <w:rPr>
          <w:rFonts w:ascii="Palatino Linotype" w:hAnsi="Palatino Linotype"/>
          <w:lang w:val="es-MX" w:eastAsia="en-US"/>
        </w:rPr>
      </w:pPr>
    </w:p>
    <w:p w:rsidR="002A5BA4" w:rsidRPr="00424FC6" w:rsidRDefault="002A5BA4" w:rsidP="002A5BA4">
      <w:pPr>
        <w:pStyle w:val="Ttulo2"/>
        <w:rPr>
          <w:rFonts w:ascii="Palatino Linotype" w:hAnsi="Palatino Linotype"/>
          <w:b/>
          <w:bCs/>
          <w:color w:val="auto"/>
          <w:spacing w:val="60"/>
          <w:sz w:val="24"/>
        </w:rPr>
      </w:pPr>
      <w:bookmarkStart w:id="6" w:name="_Toc529179479"/>
      <w:r w:rsidRPr="00424FC6">
        <w:rPr>
          <w:rFonts w:ascii="Palatino Linotype" w:hAnsi="Palatino Linotype"/>
          <w:b/>
          <w:color w:val="auto"/>
          <w:sz w:val="24"/>
        </w:rPr>
        <w:t>PRIMERO. De la competencia</w:t>
      </w:r>
      <w:bookmarkEnd w:id="6"/>
    </w:p>
    <w:p w:rsidR="002A5BA4" w:rsidRPr="00424FC6" w:rsidRDefault="002A5BA4" w:rsidP="0072022F">
      <w:pPr>
        <w:pStyle w:val="Prrafodelista"/>
        <w:numPr>
          <w:ilvl w:val="0"/>
          <w:numId w:val="1"/>
        </w:numPr>
        <w:spacing w:before="240" w:after="240" w:line="360" w:lineRule="auto"/>
        <w:ind w:left="0" w:firstLine="0"/>
        <w:jc w:val="both"/>
        <w:rPr>
          <w:rFonts w:ascii="Palatino Linotype" w:hAnsi="Palatino Linotype"/>
        </w:rPr>
      </w:pPr>
      <w:r w:rsidRPr="00424FC6">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24FC6">
        <w:rPr>
          <w:rFonts w:ascii="Palatino Linotype" w:eastAsia="Calibri" w:hAnsi="Palatino Linotype" w:cs="Times New Roman"/>
          <w:b/>
          <w:lang w:val="es-ES"/>
        </w:rPr>
        <w:t>Constitución Política de los Estados Unidos Mexicanos</w:t>
      </w:r>
      <w:r w:rsidRPr="00424FC6">
        <w:rPr>
          <w:rFonts w:ascii="Palatino Linotype" w:eastAsia="Calibri" w:hAnsi="Palatino Linotype" w:cs="Times New Roman"/>
          <w:lang w:val="es-ES"/>
        </w:rPr>
        <w:t xml:space="preserve">; 5, párrafos </w:t>
      </w:r>
      <w:r w:rsidRPr="00424FC6">
        <w:rPr>
          <w:rFonts w:ascii="Palatino Linotype" w:hAnsi="Palatino Linotype" w:cs="Arial"/>
          <w:bCs/>
          <w:color w:val="222222"/>
          <w:lang w:val="es-ES"/>
        </w:rPr>
        <w:t xml:space="preserve">vigésimo, vigésimo primero y vigésimo segundo </w:t>
      </w:r>
      <w:r w:rsidRPr="00424FC6">
        <w:rPr>
          <w:rFonts w:ascii="Palatino Linotype" w:eastAsia="Calibri" w:hAnsi="Palatino Linotype" w:cs="Times New Roman"/>
          <w:lang w:val="es-ES"/>
        </w:rPr>
        <w:t xml:space="preserve">fracciones IV y V de la </w:t>
      </w:r>
      <w:r w:rsidRPr="00424FC6">
        <w:rPr>
          <w:rFonts w:ascii="Palatino Linotype" w:eastAsia="Calibri" w:hAnsi="Palatino Linotype" w:cs="Times New Roman"/>
          <w:b/>
          <w:lang w:val="es-ES"/>
        </w:rPr>
        <w:t>Constitución Política del Estado Libre y Soberano de México</w:t>
      </w:r>
      <w:r w:rsidRPr="00424FC6">
        <w:rPr>
          <w:rFonts w:ascii="Palatino Linotype" w:eastAsia="Calibri" w:hAnsi="Palatino Linotype" w:cs="Times New Roman"/>
          <w:lang w:val="es-ES"/>
        </w:rPr>
        <w:t xml:space="preserve">; artículos 1, 2 </w:t>
      </w:r>
      <w:r w:rsidRPr="00424FC6">
        <w:rPr>
          <w:rFonts w:ascii="Palatino Linotype" w:eastAsia="Calibri" w:hAnsi="Palatino Linotype" w:cs="Times New Roman"/>
          <w:lang w:val="es-ES"/>
        </w:rPr>
        <w:lastRenderedPageBreak/>
        <w:t xml:space="preserve">fracción II, 13, 29, 36 fracciones I y II, 176, 178, 179, 181 párrafo tercero y 185 </w:t>
      </w:r>
      <w:r w:rsidRPr="00424FC6">
        <w:rPr>
          <w:rFonts w:ascii="Palatino Linotype" w:eastAsia="Calibri" w:hAnsi="Palatino Linotype" w:cs="Arial"/>
          <w:lang w:val="es-ES"/>
        </w:rPr>
        <w:t xml:space="preserve">de la </w:t>
      </w:r>
      <w:r w:rsidRPr="00424FC6">
        <w:rPr>
          <w:rFonts w:ascii="Palatino Linotype" w:eastAsia="Calibri" w:hAnsi="Palatino Linotype" w:cs="Arial"/>
          <w:b/>
          <w:lang w:val="es-ES"/>
        </w:rPr>
        <w:t>Ley de Transparencia y Acceso a la Información Pública del Estado de México y Municipios</w:t>
      </w:r>
      <w:r w:rsidRPr="00424FC6">
        <w:rPr>
          <w:rFonts w:ascii="Palatino Linotype" w:eastAsia="Calibri" w:hAnsi="Palatino Linotype" w:cs="Arial"/>
          <w:lang w:val="es-ES"/>
        </w:rPr>
        <w:t xml:space="preserve">; y 7, 9 fracciones I y XXIV, y 11 del </w:t>
      </w:r>
      <w:r w:rsidRPr="00424FC6">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424FC6">
        <w:rPr>
          <w:rFonts w:ascii="Palatino Linotype" w:hAnsi="Palatino Linotype"/>
        </w:rPr>
        <w:t>.</w:t>
      </w:r>
    </w:p>
    <w:p w:rsidR="002A5BA4" w:rsidRPr="00424FC6" w:rsidRDefault="002A5BA4" w:rsidP="002A5BA4">
      <w:pPr>
        <w:pStyle w:val="Ttulo2"/>
        <w:rPr>
          <w:rFonts w:ascii="Palatino Linotype" w:hAnsi="Palatino Linotype"/>
          <w:b/>
          <w:color w:val="auto"/>
          <w:sz w:val="24"/>
        </w:rPr>
      </w:pPr>
      <w:bookmarkStart w:id="7" w:name="_Toc529179480"/>
      <w:r w:rsidRPr="00424FC6">
        <w:rPr>
          <w:rFonts w:ascii="Palatino Linotype" w:hAnsi="Palatino Linotype"/>
          <w:b/>
          <w:color w:val="auto"/>
          <w:sz w:val="24"/>
        </w:rPr>
        <w:t>SEGUNDO. De la oportunidad y procedencia.</w:t>
      </w:r>
      <w:bookmarkEnd w:id="7"/>
    </w:p>
    <w:p w:rsidR="002A5BA4" w:rsidRPr="00424FC6" w:rsidRDefault="002A5BA4" w:rsidP="002A5BA4">
      <w:pPr>
        <w:rPr>
          <w:lang w:val="es-MX" w:eastAsia="en-US"/>
        </w:rPr>
      </w:pPr>
    </w:p>
    <w:p w:rsidR="001C1F82" w:rsidRPr="00424FC6" w:rsidRDefault="001C1F82" w:rsidP="0072022F">
      <w:pPr>
        <w:pStyle w:val="Prrafodelista"/>
        <w:numPr>
          <w:ilvl w:val="0"/>
          <w:numId w:val="1"/>
        </w:numPr>
        <w:spacing w:before="240" w:after="240" w:line="360" w:lineRule="auto"/>
        <w:ind w:left="0" w:right="49" w:firstLine="0"/>
        <w:jc w:val="both"/>
        <w:rPr>
          <w:rFonts w:ascii="Palatino Linotype" w:hAnsi="Palatino Linotype"/>
        </w:rPr>
      </w:pPr>
      <w:r w:rsidRPr="00424FC6">
        <w:rPr>
          <w:rFonts w:ascii="Palatino Linotype" w:eastAsia="Calibri" w:hAnsi="Palatino Linotype" w:cs="Arial"/>
        </w:rPr>
        <w:t xml:space="preserve">El medio de impugnación fue presentado a través del </w:t>
      </w:r>
      <w:r w:rsidRPr="00424FC6">
        <w:rPr>
          <w:rFonts w:ascii="Palatino Linotype" w:eastAsia="Calibri" w:hAnsi="Palatino Linotype" w:cs="Arial"/>
          <w:b/>
        </w:rPr>
        <w:t>SAIMEX,</w:t>
      </w:r>
      <w:r w:rsidRPr="00424FC6">
        <w:rPr>
          <w:rFonts w:ascii="Palatino Linotype" w:eastAsia="Calibri" w:hAnsi="Palatino Linotype" w:cs="Arial"/>
        </w:rPr>
        <w:t xml:space="preserve"> en el formato previamente aprobado para tal efecto y dentro del plazo legal de quince días hábiles otorgados; siendo así que el </w:t>
      </w:r>
      <w:r w:rsidRPr="00424FC6">
        <w:rPr>
          <w:rFonts w:ascii="Palatino Linotype" w:eastAsia="Calibri" w:hAnsi="Palatino Linotype" w:cs="Arial"/>
          <w:b/>
        </w:rPr>
        <w:t>SUJETO OBLIGADO</w:t>
      </w:r>
      <w:r w:rsidRPr="00424FC6">
        <w:rPr>
          <w:rFonts w:ascii="Palatino Linotype" w:eastAsia="Calibri" w:hAnsi="Palatino Linotype" w:cs="Arial"/>
        </w:rPr>
        <w:t xml:space="preserve"> entregó respuesta </w:t>
      </w:r>
      <w:r w:rsidR="009472D4" w:rsidRPr="00424FC6">
        <w:rPr>
          <w:rFonts w:ascii="Palatino Linotype" w:eastAsia="Calibri" w:hAnsi="Palatino Linotype" w:cs="Arial"/>
        </w:rPr>
        <w:t>a l</w:t>
      </w:r>
      <w:r w:rsidR="0005331A" w:rsidRPr="00424FC6">
        <w:rPr>
          <w:rFonts w:ascii="Palatino Linotype" w:eastAsia="Calibri" w:hAnsi="Palatino Linotype" w:cs="Arial"/>
        </w:rPr>
        <w:t>as solicitudes el día</w:t>
      </w:r>
      <w:r w:rsidR="004E0C1F" w:rsidRPr="00424FC6">
        <w:rPr>
          <w:rFonts w:ascii="Palatino Linotype" w:eastAsia="Calibri" w:hAnsi="Palatino Linotype" w:cs="Arial"/>
        </w:rPr>
        <w:t xml:space="preserve"> </w:t>
      </w:r>
      <w:r w:rsidR="0005331A" w:rsidRPr="00424FC6">
        <w:rPr>
          <w:rFonts w:ascii="Palatino Linotype" w:eastAsia="Calibri" w:hAnsi="Palatino Linotype" w:cs="Arial"/>
        </w:rPr>
        <w:t>cinco</w:t>
      </w:r>
      <w:r w:rsidR="009472D4" w:rsidRPr="00424FC6">
        <w:rPr>
          <w:rFonts w:ascii="Palatino Linotype" w:eastAsia="Calibri" w:hAnsi="Palatino Linotype" w:cs="Arial"/>
        </w:rPr>
        <w:t xml:space="preserve"> (</w:t>
      </w:r>
      <w:r w:rsidR="0005331A" w:rsidRPr="00424FC6">
        <w:rPr>
          <w:rFonts w:ascii="Palatino Linotype" w:eastAsia="Calibri" w:hAnsi="Palatino Linotype" w:cs="Arial"/>
        </w:rPr>
        <w:t>05</w:t>
      </w:r>
      <w:r w:rsidR="009472D4" w:rsidRPr="00424FC6">
        <w:rPr>
          <w:rFonts w:ascii="Palatino Linotype" w:eastAsia="Calibri" w:hAnsi="Palatino Linotype" w:cs="Arial"/>
        </w:rPr>
        <w:t xml:space="preserve">) de </w:t>
      </w:r>
      <w:r w:rsidR="0005331A" w:rsidRPr="00424FC6">
        <w:rPr>
          <w:rFonts w:ascii="Palatino Linotype" w:eastAsia="Calibri" w:hAnsi="Palatino Linotype" w:cs="Arial"/>
        </w:rPr>
        <w:t>septiembre</w:t>
      </w:r>
      <w:r w:rsidR="009472D4" w:rsidRPr="00424FC6">
        <w:rPr>
          <w:rFonts w:ascii="Palatino Linotype" w:eastAsia="Calibri" w:hAnsi="Palatino Linotype" w:cs="Arial"/>
        </w:rPr>
        <w:t xml:space="preserve"> </w:t>
      </w:r>
      <w:r w:rsidRPr="00424FC6">
        <w:rPr>
          <w:rFonts w:ascii="Palatino Linotype" w:eastAsia="Calibri" w:hAnsi="Palatino Linotype" w:cs="Arial"/>
        </w:rPr>
        <w:t xml:space="preserve">de dos mil dieciocho, </w:t>
      </w:r>
      <w:r w:rsidRPr="00424FC6">
        <w:rPr>
          <w:rFonts w:ascii="Palatino Linotype" w:hAnsi="Palatino Linotype" w:cs="Arial"/>
        </w:rPr>
        <w:t xml:space="preserve">de tal forma que </w:t>
      </w:r>
      <w:r w:rsidR="00294EEE" w:rsidRPr="00424FC6">
        <w:rPr>
          <w:rFonts w:ascii="Palatino Linotype" w:hAnsi="Palatino Linotype" w:cs="Arial"/>
        </w:rPr>
        <w:t>el</w:t>
      </w:r>
      <w:r w:rsidRPr="00424FC6">
        <w:rPr>
          <w:rFonts w:ascii="Palatino Linotype" w:hAnsi="Palatino Linotype" w:cs="Arial"/>
        </w:rPr>
        <w:t xml:space="preserve"> plazo para interponer </w:t>
      </w:r>
      <w:r w:rsidR="00AF0D0E" w:rsidRPr="00424FC6">
        <w:rPr>
          <w:rFonts w:ascii="Palatino Linotype" w:hAnsi="Palatino Linotype" w:cs="Arial"/>
        </w:rPr>
        <w:t>los</w:t>
      </w:r>
      <w:r w:rsidRPr="00424FC6">
        <w:rPr>
          <w:rFonts w:ascii="Palatino Linotype" w:hAnsi="Palatino Linotype" w:cs="Arial"/>
        </w:rPr>
        <w:t xml:space="preserve"> recurso</w:t>
      </w:r>
      <w:r w:rsidR="00AF0D0E" w:rsidRPr="00424FC6">
        <w:rPr>
          <w:rFonts w:ascii="Palatino Linotype" w:hAnsi="Palatino Linotype" w:cs="Arial"/>
        </w:rPr>
        <w:t>s</w:t>
      </w:r>
      <w:r w:rsidRPr="00424FC6">
        <w:rPr>
          <w:rFonts w:ascii="Palatino Linotype" w:hAnsi="Palatino Linotype" w:cs="Arial"/>
        </w:rPr>
        <w:t xml:space="preserve"> de revisión</w:t>
      </w:r>
      <w:r w:rsidR="00AF0D0E" w:rsidRPr="00424FC6">
        <w:rPr>
          <w:rFonts w:ascii="Palatino Linotype" w:hAnsi="Palatino Linotype" w:cs="Arial"/>
        </w:rPr>
        <w:t xml:space="preserve"> transcurri</w:t>
      </w:r>
      <w:r w:rsidR="00294EEE" w:rsidRPr="00424FC6">
        <w:rPr>
          <w:rFonts w:ascii="Palatino Linotype" w:hAnsi="Palatino Linotype" w:cs="Arial"/>
        </w:rPr>
        <w:t>ó</w:t>
      </w:r>
      <w:r w:rsidR="00AF0D0E" w:rsidRPr="00424FC6">
        <w:rPr>
          <w:rFonts w:ascii="Palatino Linotype" w:hAnsi="Palatino Linotype" w:cs="Arial"/>
        </w:rPr>
        <w:t xml:space="preserve"> de</w:t>
      </w:r>
      <w:r w:rsidR="004E0C1F" w:rsidRPr="00424FC6">
        <w:rPr>
          <w:rFonts w:ascii="Palatino Linotype" w:hAnsi="Palatino Linotype" w:cs="Arial"/>
        </w:rPr>
        <w:t>l</w:t>
      </w:r>
      <w:r w:rsidR="009472D4" w:rsidRPr="00424FC6">
        <w:rPr>
          <w:rFonts w:ascii="Palatino Linotype" w:hAnsi="Palatino Linotype" w:cs="Arial"/>
        </w:rPr>
        <w:t xml:space="preserve"> </w:t>
      </w:r>
      <w:r w:rsidR="0005331A" w:rsidRPr="00424FC6">
        <w:rPr>
          <w:rFonts w:ascii="Palatino Linotype" w:hAnsi="Palatino Linotype" w:cs="Arial"/>
        </w:rPr>
        <w:t>seis</w:t>
      </w:r>
      <w:r w:rsidR="009472D4" w:rsidRPr="00424FC6">
        <w:rPr>
          <w:rFonts w:ascii="Palatino Linotype" w:hAnsi="Palatino Linotype" w:cs="Arial"/>
        </w:rPr>
        <w:t xml:space="preserve"> (</w:t>
      </w:r>
      <w:r w:rsidR="0005331A" w:rsidRPr="00424FC6">
        <w:rPr>
          <w:rFonts w:ascii="Palatino Linotype" w:hAnsi="Palatino Linotype" w:cs="Arial"/>
        </w:rPr>
        <w:t>06</w:t>
      </w:r>
      <w:r w:rsidR="009472D4" w:rsidRPr="00424FC6">
        <w:rPr>
          <w:rFonts w:ascii="Palatino Linotype" w:hAnsi="Palatino Linotype" w:cs="Arial"/>
        </w:rPr>
        <w:t>)</w:t>
      </w:r>
      <w:r w:rsidR="008D59C7" w:rsidRPr="00424FC6">
        <w:rPr>
          <w:rFonts w:ascii="Palatino Linotype" w:hAnsi="Palatino Linotype" w:cs="Arial"/>
        </w:rPr>
        <w:t xml:space="preserve"> </w:t>
      </w:r>
      <w:r w:rsidR="0056738A" w:rsidRPr="00424FC6">
        <w:rPr>
          <w:rFonts w:ascii="Palatino Linotype" w:hAnsi="Palatino Linotype" w:cs="Arial"/>
        </w:rPr>
        <w:t xml:space="preserve">de </w:t>
      </w:r>
      <w:r w:rsidR="0005331A" w:rsidRPr="00424FC6">
        <w:rPr>
          <w:rFonts w:ascii="Palatino Linotype" w:hAnsi="Palatino Linotype" w:cs="Arial"/>
        </w:rPr>
        <w:t>al día veintiséis (26) de septiembre</w:t>
      </w:r>
      <w:r w:rsidR="009472D4" w:rsidRPr="00424FC6">
        <w:rPr>
          <w:rFonts w:ascii="Palatino Linotype" w:hAnsi="Palatino Linotype" w:cs="Arial"/>
        </w:rPr>
        <w:t xml:space="preserve"> </w:t>
      </w:r>
      <w:r w:rsidR="0005331A" w:rsidRPr="00424FC6">
        <w:rPr>
          <w:rFonts w:ascii="Palatino Linotype" w:hAnsi="Palatino Linotype" w:cs="Arial"/>
        </w:rPr>
        <w:t xml:space="preserve">de </w:t>
      </w:r>
      <w:r w:rsidR="00E6663B" w:rsidRPr="00424FC6">
        <w:rPr>
          <w:rFonts w:ascii="Palatino Linotype" w:hAnsi="Palatino Linotype" w:cs="Arial"/>
        </w:rPr>
        <w:t>dos mil dieciocho</w:t>
      </w:r>
      <w:r w:rsidRPr="00424FC6">
        <w:rPr>
          <w:rFonts w:ascii="Palatino Linotype" w:hAnsi="Palatino Linotype" w:cs="Arial"/>
        </w:rPr>
        <w:t xml:space="preserve">; en consecuencia, presentó su inconformidad </w:t>
      </w:r>
      <w:r w:rsidR="008D59C7" w:rsidRPr="00424FC6">
        <w:rPr>
          <w:rFonts w:ascii="Palatino Linotype" w:hAnsi="Palatino Linotype" w:cs="Arial"/>
        </w:rPr>
        <w:t xml:space="preserve">el día </w:t>
      </w:r>
      <w:r w:rsidR="0005331A" w:rsidRPr="00424FC6">
        <w:rPr>
          <w:rFonts w:ascii="Palatino Linotype" w:hAnsi="Palatino Linotype" w:cs="Arial"/>
        </w:rPr>
        <w:t>seis</w:t>
      </w:r>
      <w:r w:rsidR="009472D4" w:rsidRPr="00424FC6">
        <w:rPr>
          <w:rFonts w:ascii="Palatino Linotype" w:hAnsi="Palatino Linotype" w:cs="Arial"/>
        </w:rPr>
        <w:t xml:space="preserve"> </w:t>
      </w:r>
      <w:r w:rsidR="00E6663B" w:rsidRPr="00424FC6">
        <w:rPr>
          <w:rFonts w:ascii="Palatino Linotype" w:hAnsi="Palatino Linotype" w:cs="Arial"/>
        </w:rPr>
        <w:t>(</w:t>
      </w:r>
      <w:r w:rsidR="0005331A" w:rsidRPr="00424FC6">
        <w:rPr>
          <w:rFonts w:ascii="Palatino Linotype" w:hAnsi="Palatino Linotype" w:cs="Arial"/>
        </w:rPr>
        <w:t>06</w:t>
      </w:r>
      <w:r w:rsidR="00E6663B" w:rsidRPr="00424FC6">
        <w:rPr>
          <w:rFonts w:ascii="Palatino Linotype" w:hAnsi="Palatino Linotype" w:cs="Arial"/>
        </w:rPr>
        <w:t>)</w:t>
      </w:r>
      <w:r w:rsidR="00294EEE" w:rsidRPr="00424FC6">
        <w:rPr>
          <w:rFonts w:ascii="Palatino Linotype" w:hAnsi="Palatino Linotype" w:cs="Arial"/>
        </w:rPr>
        <w:t xml:space="preserve"> de</w:t>
      </w:r>
      <w:r w:rsidR="00E6663B" w:rsidRPr="00424FC6">
        <w:rPr>
          <w:rFonts w:ascii="Palatino Linotype" w:hAnsi="Palatino Linotype" w:cs="Arial"/>
        </w:rPr>
        <w:t xml:space="preserve"> </w:t>
      </w:r>
      <w:r w:rsidR="0005331A" w:rsidRPr="00424FC6">
        <w:rPr>
          <w:rFonts w:ascii="Palatino Linotype" w:hAnsi="Palatino Linotype" w:cs="Arial"/>
        </w:rPr>
        <w:t>septiembre</w:t>
      </w:r>
      <w:r w:rsidR="00EF2C7E" w:rsidRPr="00424FC6">
        <w:rPr>
          <w:rFonts w:ascii="Palatino Linotype" w:hAnsi="Palatino Linotype" w:cs="Arial"/>
        </w:rPr>
        <w:t xml:space="preserve"> </w:t>
      </w:r>
      <w:r w:rsidRPr="00424FC6">
        <w:rPr>
          <w:rFonts w:ascii="Palatino Linotype" w:hAnsi="Palatino Linotype" w:cs="Arial"/>
        </w:rPr>
        <w:t xml:space="preserve">de dos mil dieciocho, por lo que se encuentra dentro de los márgenes temporales previstos en el artículo 178 de la </w:t>
      </w:r>
      <w:r w:rsidRPr="00424FC6">
        <w:rPr>
          <w:rFonts w:ascii="Palatino Linotype" w:hAnsi="Palatino Linotype" w:cs="Arial"/>
          <w:b/>
        </w:rPr>
        <w:t xml:space="preserve">Ley de Transparencia y Acceso a la Información Pública del Estado de México y Municipios </w:t>
      </w:r>
      <w:r w:rsidRPr="00424FC6">
        <w:rPr>
          <w:rFonts w:ascii="Palatino Linotype" w:hAnsi="Palatino Linotype" w:cs="Arial"/>
        </w:rPr>
        <w:t>vigente.</w:t>
      </w:r>
    </w:p>
    <w:p w:rsidR="001C1F82" w:rsidRPr="00424FC6" w:rsidRDefault="001C1F82" w:rsidP="001C1F82">
      <w:pPr>
        <w:pStyle w:val="Prrafodelista"/>
        <w:spacing w:before="240" w:after="240" w:line="360" w:lineRule="auto"/>
        <w:ind w:left="0" w:right="49"/>
        <w:jc w:val="both"/>
        <w:rPr>
          <w:rFonts w:ascii="Palatino Linotype" w:hAnsi="Palatino Linotype"/>
        </w:rPr>
      </w:pPr>
    </w:p>
    <w:p w:rsidR="001C1F82" w:rsidRPr="00424FC6" w:rsidRDefault="001C1F82" w:rsidP="0072022F">
      <w:pPr>
        <w:pStyle w:val="Prrafodelista"/>
        <w:numPr>
          <w:ilvl w:val="0"/>
          <w:numId w:val="1"/>
        </w:numPr>
        <w:spacing w:before="240" w:after="240" w:line="360" w:lineRule="auto"/>
        <w:ind w:left="0" w:right="49" w:firstLine="0"/>
        <w:jc w:val="both"/>
        <w:rPr>
          <w:rFonts w:ascii="Palatino Linotype" w:hAnsi="Palatino Linotype"/>
        </w:rPr>
      </w:pPr>
      <w:r w:rsidRPr="00424FC6">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8D59C7" w:rsidRPr="00424FC6" w:rsidRDefault="008D59C7" w:rsidP="008D59C7">
      <w:pPr>
        <w:pStyle w:val="Prrafodelista"/>
        <w:rPr>
          <w:rFonts w:ascii="Palatino Linotype" w:hAnsi="Palatino Linotype"/>
        </w:rPr>
      </w:pPr>
    </w:p>
    <w:p w:rsidR="002A5BA4" w:rsidRPr="00424FC6" w:rsidRDefault="002A5BA4" w:rsidP="002A5BA4">
      <w:pPr>
        <w:pStyle w:val="Ttulo1"/>
        <w:rPr>
          <w:b w:val="0"/>
          <w:color w:val="000000" w:themeColor="text1"/>
          <w:szCs w:val="24"/>
          <w:lang w:eastAsia="es-MX"/>
        </w:rPr>
      </w:pPr>
      <w:bookmarkStart w:id="8" w:name="_Toc486525253"/>
      <w:bookmarkStart w:id="9" w:name="_Toc529179481"/>
      <w:r w:rsidRPr="00424FC6">
        <w:rPr>
          <w:color w:val="000000" w:themeColor="text1"/>
          <w:szCs w:val="24"/>
          <w:lang w:eastAsia="es-MX"/>
        </w:rPr>
        <w:t xml:space="preserve">TERCERO. </w:t>
      </w:r>
      <w:bookmarkEnd w:id="8"/>
      <w:r w:rsidR="006E4CE1" w:rsidRPr="00424FC6">
        <w:rPr>
          <w:color w:val="000000" w:themeColor="text1"/>
          <w:szCs w:val="24"/>
          <w:lang w:eastAsia="es-MX"/>
        </w:rPr>
        <w:t>Planteamiento de la Litis</w:t>
      </w:r>
      <w:bookmarkEnd w:id="9"/>
    </w:p>
    <w:p w:rsidR="002A5BA4" w:rsidRPr="00424FC6" w:rsidRDefault="002A5BA4" w:rsidP="002A5BA4">
      <w:pPr>
        <w:spacing w:line="360" w:lineRule="auto"/>
        <w:jc w:val="both"/>
        <w:rPr>
          <w:rFonts w:ascii="Palatino Linotype" w:hAnsi="Palatino Linotype"/>
          <w:lang w:eastAsia="es-MX"/>
        </w:rPr>
      </w:pPr>
    </w:p>
    <w:p w:rsidR="008D59C7" w:rsidRPr="00424FC6" w:rsidRDefault="006E4CE1" w:rsidP="008D59C7">
      <w:pPr>
        <w:pStyle w:val="Prrafodelista"/>
        <w:numPr>
          <w:ilvl w:val="0"/>
          <w:numId w:val="1"/>
        </w:numPr>
        <w:spacing w:before="240" w:after="240" w:line="360" w:lineRule="auto"/>
        <w:ind w:left="0" w:firstLine="0"/>
        <w:jc w:val="both"/>
        <w:rPr>
          <w:rFonts w:ascii="Palatino Linotype" w:hAnsi="Palatino Linotype" w:cs="Arial"/>
          <w:sz w:val="28"/>
        </w:rPr>
      </w:pPr>
      <w:bookmarkStart w:id="10" w:name="_Toc452722829"/>
      <w:bookmarkStart w:id="11" w:name="_Toc454373811"/>
      <w:bookmarkStart w:id="12" w:name="_Toc476675991"/>
      <w:r w:rsidRPr="00424FC6">
        <w:rPr>
          <w:rFonts w:ascii="Palatino Linotype" w:hAnsi="Palatino Linotype" w:cs="Arial"/>
        </w:rPr>
        <w:t>Se solicitó a</w:t>
      </w:r>
      <w:r w:rsidR="005E10C3" w:rsidRPr="00424FC6">
        <w:rPr>
          <w:rFonts w:ascii="Palatino Linotype" w:hAnsi="Palatino Linotype" w:cs="Arial"/>
        </w:rPr>
        <w:t xml:space="preserve">l Sujeto Obligado </w:t>
      </w:r>
      <w:r w:rsidR="008D59C7" w:rsidRPr="00424FC6">
        <w:rPr>
          <w:rFonts w:ascii="Palatino Linotype" w:hAnsi="Palatino Linotype" w:cs="Arial"/>
        </w:rPr>
        <w:t>lo siguiente:</w:t>
      </w:r>
    </w:p>
    <w:p w:rsidR="00E6663B" w:rsidRPr="00424FC6" w:rsidRDefault="008D59C7" w:rsidP="008D59C7">
      <w:pPr>
        <w:pStyle w:val="Prrafodelista"/>
        <w:spacing w:before="240" w:after="240" w:line="360" w:lineRule="auto"/>
        <w:ind w:left="0"/>
        <w:jc w:val="both"/>
        <w:rPr>
          <w:rFonts w:ascii="Palatino Linotype" w:hAnsi="Palatino Linotype" w:cs="Arial"/>
          <w:sz w:val="28"/>
        </w:rPr>
      </w:pPr>
      <w:r w:rsidRPr="00424FC6">
        <w:rPr>
          <w:rFonts w:ascii="Palatino Linotype" w:hAnsi="Palatino Linotype" w:cs="Arial"/>
          <w:sz w:val="28"/>
        </w:rPr>
        <w:t xml:space="preserve"> </w:t>
      </w:r>
    </w:p>
    <w:p w:rsidR="004E0C1F" w:rsidRPr="00424FC6" w:rsidRDefault="004E0C1F" w:rsidP="004821E3">
      <w:pPr>
        <w:pStyle w:val="Prrafodelista"/>
        <w:numPr>
          <w:ilvl w:val="0"/>
          <w:numId w:val="25"/>
        </w:numPr>
        <w:spacing w:before="240" w:after="240" w:line="360" w:lineRule="auto"/>
        <w:jc w:val="both"/>
        <w:rPr>
          <w:rFonts w:ascii="Palatino Linotype" w:eastAsia="Calibri" w:hAnsi="Palatino Linotype" w:cs="Arial"/>
          <w:lang w:val="es-ES"/>
        </w:rPr>
      </w:pPr>
      <w:r w:rsidRPr="00424FC6">
        <w:rPr>
          <w:rFonts w:ascii="Palatino Linotype" w:eastAsia="Calibri" w:hAnsi="Palatino Linotype" w:cs="Arial"/>
          <w:lang w:val="es-ES"/>
        </w:rPr>
        <w:t xml:space="preserve">Formato, </w:t>
      </w:r>
      <w:r w:rsidR="0005331A" w:rsidRPr="00424FC6">
        <w:rPr>
          <w:rFonts w:ascii="Palatino Linotype" w:eastAsia="Calibri" w:hAnsi="Palatino Linotype" w:cs="Arial"/>
          <w:lang w:val="es-ES"/>
        </w:rPr>
        <w:t xml:space="preserve">oficio o documento dirigido al servidor público o correspondiente para la asignación de equipo de cómputo, así como el acuse o documento que avale la recepción del equipo por el servidor público del periodo comprendido del uno (01) de enero de dos mil diecisiete al seis (06) de agosto de 2018. </w:t>
      </w:r>
    </w:p>
    <w:p w:rsidR="00B74A03" w:rsidRPr="00424FC6" w:rsidRDefault="00B74A03" w:rsidP="00B74A03">
      <w:pPr>
        <w:pStyle w:val="Prrafodelista"/>
        <w:spacing w:before="240" w:after="240" w:line="360" w:lineRule="auto"/>
        <w:ind w:right="567"/>
        <w:jc w:val="both"/>
        <w:rPr>
          <w:rFonts w:ascii="Palatino Linotype" w:eastAsia="Calibri" w:hAnsi="Palatino Linotype" w:cs="Arial"/>
          <w:lang w:val="es-ES"/>
        </w:rPr>
      </w:pPr>
    </w:p>
    <w:p w:rsidR="0005331A" w:rsidRPr="00424FC6" w:rsidRDefault="006E4CE1" w:rsidP="004E0C1F">
      <w:pPr>
        <w:pStyle w:val="Prrafodelista"/>
        <w:numPr>
          <w:ilvl w:val="0"/>
          <w:numId w:val="1"/>
        </w:numPr>
        <w:spacing w:line="360" w:lineRule="auto"/>
        <w:ind w:left="0" w:firstLine="0"/>
        <w:jc w:val="both"/>
        <w:rPr>
          <w:rFonts w:ascii="Palatino Linotype" w:hAnsi="Palatino Linotype"/>
          <w:lang w:val="es-MX" w:eastAsia="en-US"/>
        </w:rPr>
      </w:pPr>
      <w:r w:rsidRPr="00424FC6">
        <w:rPr>
          <w:rFonts w:ascii="Palatino Linotype" w:hAnsi="Palatino Linotype" w:cs="Arial"/>
        </w:rPr>
        <w:t>Por su parte</w:t>
      </w:r>
      <w:r w:rsidR="002D2177" w:rsidRPr="00424FC6">
        <w:rPr>
          <w:rFonts w:ascii="Palatino Linotype" w:hAnsi="Palatino Linotype" w:cs="Arial"/>
        </w:rPr>
        <w:t>,</w:t>
      </w:r>
      <w:r w:rsidRPr="00424FC6">
        <w:rPr>
          <w:rFonts w:ascii="Palatino Linotype" w:hAnsi="Palatino Linotype" w:cs="Arial"/>
        </w:rPr>
        <w:t xml:space="preserve"> el Sujeto Obligado </w:t>
      </w:r>
      <w:r w:rsidR="0005331A" w:rsidRPr="00424FC6">
        <w:rPr>
          <w:rFonts w:ascii="Palatino Linotype" w:hAnsi="Palatino Linotype" w:cs="Arial"/>
        </w:rPr>
        <w:t>manifestó que de</w:t>
      </w:r>
      <w:r w:rsidR="004E0C1F" w:rsidRPr="00424FC6">
        <w:rPr>
          <w:rFonts w:ascii="Palatino Linotype" w:hAnsi="Palatino Linotype" w:cs="Arial"/>
        </w:rPr>
        <w:t>l</w:t>
      </w:r>
      <w:r w:rsidR="0005331A" w:rsidRPr="00424FC6">
        <w:rPr>
          <w:rFonts w:ascii="Palatino Linotype" w:hAnsi="Palatino Linotype" w:cs="Arial"/>
        </w:rPr>
        <w:t xml:space="preserve"> a</w:t>
      </w:r>
      <w:r w:rsidR="004E0C1F" w:rsidRPr="00424FC6">
        <w:rPr>
          <w:rFonts w:ascii="Palatino Linotype" w:hAnsi="Palatino Linotype" w:cs="Arial"/>
        </w:rPr>
        <w:t xml:space="preserve">ño </w:t>
      </w:r>
      <w:r w:rsidR="004E0C1F" w:rsidRPr="00424FC6">
        <w:rPr>
          <w:rFonts w:ascii="Palatino Linotype" w:eastAsia="Calibri" w:hAnsi="Palatino Linotype" w:cs="Arial"/>
          <w:lang w:val="es-ES"/>
        </w:rPr>
        <w:t>2007</w:t>
      </w:r>
      <w:r w:rsidR="0005331A" w:rsidRPr="00424FC6">
        <w:rPr>
          <w:rFonts w:ascii="Palatino Linotype" w:eastAsia="Calibri" w:hAnsi="Palatino Linotype" w:cs="Arial"/>
          <w:lang w:val="es-ES"/>
        </w:rPr>
        <w:t xml:space="preserve"> no cuenta con la información, mientras que de los años 2008 al seis de agosto de 2018, la información suma un total de 1,804 fojas, misma que no está digitalizada, y para que sea entregada deberá cubrir la cantidad de $1082.40 (mil ochenta y dos pesos 40/100 M.N). para tal efecto señaló el procedimiento que debe seguir.</w:t>
      </w:r>
    </w:p>
    <w:p w:rsidR="0005331A" w:rsidRPr="00424FC6" w:rsidRDefault="0005331A" w:rsidP="0005331A">
      <w:pPr>
        <w:pStyle w:val="Prrafodelista"/>
        <w:spacing w:line="360" w:lineRule="auto"/>
        <w:ind w:left="0"/>
        <w:jc w:val="both"/>
        <w:rPr>
          <w:rFonts w:ascii="Palatino Linotype" w:hAnsi="Palatino Linotype"/>
          <w:lang w:val="es-MX" w:eastAsia="en-US"/>
        </w:rPr>
      </w:pPr>
    </w:p>
    <w:p w:rsidR="0010609C" w:rsidRPr="00424FC6" w:rsidRDefault="00764F51" w:rsidP="0010609C">
      <w:pPr>
        <w:pStyle w:val="Prrafodelista"/>
        <w:numPr>
          <w:ilvl w:val="0"/>
          <w:numId w:val="1"/>
        </w:numPr>
        <w:spacing w:line="360" w:lineRule="auto"/>
        <w:ind w:left="0" w:firstLine="0"/>
        <w:jc w:val="both"/>
        <w:rPr>
          <w:rFonts w:ascii="Palatino Linotype" w:hAnsi="Palatino Linotype" w:cs="Arial"/>
        </w:rPr>
      </w:pPr>
      <w:r w:rsidRPr="00424FC6">
        <w:rPr>
          <w:rFonts w:ascii="Palatino Linotype" w:hAnsi="Palatino Linotype" w:cs="Arial"/>
        </w:rPr>
        <w:t>E</w:t>
      </w:r>
      <w:r w:rsidR="00844254" w:rsidRPr="00424FC6">
        <w:rPr>
          <w:rFonts w:ascii="Palatino Linotype" w:hAnsi="Palatino Linotype" w:cs="Arial"/>
        </w:rPr>
        <w:t xml:space="preserve">l particular se inconformó </w:t>
      </w:r>
      <w:r w:rsidR="00F81FEE" w:rsidRPr="00424FC6">
        <w:rPr>
          <w:rFonts w:ascii="Palatino Linotype" w:hAnsi="Palatino Linotype" w:cs="Arial"/>
        </w:rPr>
        <w:t xml:space="preserve">y manifestó que </w:t>
      </w:r>
      <w:r w:rsidR="0005331A" w:rsidRPr="00424FC6">
        <w:rPr>
          <w:rFonts w:ascii="Palatino Linotype" w:hAnsi="Palatino Linotype" w:cs="Arial"/>
        </w:rPr>
        <w:t xml:space="preserve">la información requerida debe hacerse de conocimiento de quien lo solicite, por lo </w:t>
      </w:r>
      <w:r w:rsidR="0010609C" w:rsidRPr="00424FC6">
        <w:rPr>
          <w:rFonts w:ascii="Palatino Linotype" w:hAnsi="Palatino Linotype" w:cs="Arial"/>
        </w:rPr>
        <w:t>debe escanear y entregar la informaci</w:t>
      </w:r>
      <w:r w:rsidR="004821E3" w:rsidRPr="00424FC6">
        <w:rPr>
          <w:rFonts w:ascii="Palatino Linotype" w:hAnsi="Palatino Linotype" w:cs="Arial"/>
        </w:rPr>
        <w:t>ón, asimismo refirió</w:t>
      </w:r>
      <w:r w:rsidR="0010609C" w:rsidRPr="00424FC6">
        <w:rPr>
          <w:rFonts w:ascii="Palatino Linotype" w:hAnsi="Palatino Linotype" w:cs="Arial"/>
        </w:rPr>
        <w:t xml:space="preserve"> </w:t>
      </w:r>
      <w:r w:rsidR="0010609C" w:rsidRPr="00424FC6">
        <w:rPr>
          <w:rFonts w:ascii="Palatino Linotype" w:hAnsi="Palatino Linotype" w:cs="Arial"/>
          <w:i/>
          <w:sz w:val="22"/>
        </w:rPr>
        <w:t>“</w:t>
      </w:r>
      <w:r w:rsidR="004821E3" w:rsidRPr="00424FC6">
        <w:rPr>
          <w:rFonts w:ascii="Palatino Linotype" w:hAnsi="Palatino Linotype" w:cs="Arial"/>
          <w:i/>
          <w:sz w:val="22"/>
        </w:rPr>
        <w:t xml:space="preserve">… </w:t>
      </w:r>
      <w:r w:rsidR="0010609C" w:rsidRPr="00424FC6">
        <w:rPr>
          <w:rFonts w:ascii="Palatino Linotype" w:hAnsi="Palatino Linotype" w:cs="Arial"/>
          <w:i/>
          <w:sz w:val="22"/>
        </w:rPr>
        <w:t>basta de escudarse en la corrupción de querer cobrar por un derecho.”</w:t>
      </w:r>
    </w:p>
    <w:p w:rsidR="0010609C" w:rsidRPr="00424FC6" w:rsidRDefault="0010609C" w:rsidP="0010609C">
      <w:pPr>
        <w:pStyle w:val="Prrafodelista"/>
        <w:rPr>
          <w:rFonts w:ascii="Palatino Linotype" w:hAnsi="Palatino Linotype" w:cs="Arial"/>
        </w:rPr>
      </w:pPr>
    </w:p>
    <w:p w:rsidR="00F918B8" w:rsidRPr="00424FC6" w:rsidRDefault="004821E3" w:rsidP="00F918B8">
      <w:pPr>
        <w:pStyle w:val="Prrafodelista"/>
        <w:numPr>
          <w:ilvl w:val="0"/>
          <w:numId w:val="1"/>
        </w:numPr>
        <w:spacing w:line="360" w:lineRule="auto"/>
        <w:ind w:left="0" w:firstLine="0"/>
        <w:jc w:val="both"/>
        <w:rPr>
          <w:rFonts w:ascii="Palatino Linotype" w:eastAsia="MS Mincho" w:hAnsi="Palatino Linotype" w:cs="Arial"/>
        </w:rPr>
      </w:pPr>
      <w:r w:rsidRPr="00424FC6">
        <w:rPr>
          <w:rFonts w:ascii="Palatino Linotype" w:hAnsi="Palatino Linotype" w:cs="Arial"/>
        </w:rPr>
        <w:lastRenderedPageBreak/>
        <w:t>E</w:t>
      </w:r>
      <w:r w:rsidR="00C366FF" w:rsidRPr="00424FC6">
        <w:rPr>
          <w:rFonts w:ascii="Palatino Linotype" w:hAnsi="Palatino Linotype" w:cs="Arial"/>
        </w:rPr>
        <w:t>l Sujeto Obligado al momento de remitir el informe justifi</w:t>
      </w:r>
      <w:r w:rsidR="00F918B8" w:rsidRPr="00424FC6">
        <w:rPr>
          <w:rFonts w:ascii="Palatino Linotype" w:hAnsi="Palatino Linotype" w:cs="Arial"/>
        </w:rPr>
        <w:t>cado correspondiente, ratific</w:t>
      </w:r>
      <w:r w:rsidRPr="00424FC6">
        <w:rPr>
          <w:rFonts w:ascii="Palatino Linotype" w:hAnsi="Palatino Linotype" w:cs="Arial"/>
        </w:rPr>
        <w:t>ó</w:t>
      </w:r>
      <w:r w:rsidR="00F918B8" w:rsidRPr="00424FC6">
        <w:rPr>
          <w:rFonts w:ascii="Palatino Linotype" w:hAnsi="Palatino Linotype" w:cs="Arial"/>
        </w:rPr>
        <w:t xml:space="preserve"> su respuesta, tan es así que pid</w:t>
      </w:r>
      <w:r w:rsidRPr="00424FC6">
        <w:rPr>
          <w:rFonts w:ascii="Palatino Linotype" w:hAnsi="Palatino Linotype" w:cs="Arial"/>
        </w:rPr>
        <w:t>ió</w:t>
      </w:r>
      <w:r w:rsidR="00F918B8" w:rsidRPr="00424FC6">
        <w:rPr>
          <w:rFonts w:ascii="Palatino Linotype" w:hAnsi="Palatino Linotype" w:cs="Arial"/>
        </w:rPr>
        <w:t xml:space="preserve"> se confirmen sus respuestas.</w:t>
      </w:r>
    </w:p>
    <w:p w:rsidR="00296EF2" w:rsidRPr="00424FC6" w:rsidRDefault="00296EF2" w:rsidP="00296EF2">
      <w:pPr>
        <w:pStyle w:val="Prrafodelista"/>
        <w:numPr>
          <w:ilvl w:val="0"/>
          <w:numId w:val="1"/>
        </w:numPr>
        <w:spacing w:line="360" w:lineRule="auto"/>
        <w:ind w:left="0" w:firstLine="0"/>
        <w:jc w:val="both"/>
        <w:rPr>
          <w:rFonts w:ascii="Palatino Linotype" w:eastAsia="MS Mincho" w:hAnsi="Palatino Linotype" w:cs="Arial"/>
        </w:rPr>
      </w:pPr>
      <w:r w:rsidRPr="00424FC6">
        <w:rPr>
          <w:rFonts w:ascii="Palatino Linotype" w:eastAsia="Times New Roman" w:hAnsi="Palatino Linotype" w:cs="Arial"/>
        </w:rPr>
        <w:t xml:space="preserve">En dichas condiciones, la </w:t>
      </w:r>
      <w:proofErr w:type="spellStart"/>
      <w:r w:rsidRPr="00424FC6">
        <w:rPr>
          <w:rFonts w:ascii="Palatino Linotype" w:eastAsia="Times New Roman" w:hAnsi="Palatino Linotype" w:cs="Arial"/>
          <w:i/>
        </w:rPr>
        <w:t>litis</w:t>
      </w:r>
      <w:proofErr w:type="spellEnd"/>
      <w:r w:rsidRPr="00424FC6">
        <w:rPr>
          <w:rFonts w:ascii="Palatino Linotype" w:eastAsia="Times New Roman" w:hAnsi="Palatino Linotype" w:cs="Arial"/>
        </w:rPr>
        <w:t xml:space="preserve"> a resolver en este recurso se circunscribe a determinar si </w:t>
      </w:r>
      <w:r w:rsidRPr="00424FC6">
        <w:rPr>
          <w:rFonts w:ascii="Palatino Linotype" w:eastAsia="MS Mincho" w:hAnsi="Palatino Linotype" w:cs="Arial"/>
        </w:rPr>
        <w:t xml:space="preserve">se actualiza la causal de procedencia prevista en el artículo 179, fracción </w:t>
      </w:r>
      <w:r w:rsidR="004821E3" w:rsidRPr="00424FC6">
        <w:rPr>
          <w:rFonts w:ascii="Palatino Linotype" w:eastAsia="MS Mincho" w:hAnsi="Palatino Linotype" w:cs="Arial"/>
        </w:rPr>
        <w:t>X</w:t>
      </w:r>
      <w:r w:rsidRPr="00424FC6">
        <w:rPr>
          <w:rFonts w:ascii="Palatino Linotype" w:eastAsia="MS Mincho" w:hAnsi="Palatino Linotype" w:cs="Arial"/>
        </w:rPr>
        <w:t xml:space="preserve"> de la Ley de Transparencia y Acceso a la Información Pública del Estado de México y Municipios.</w:t>
      </w:r>
      <w:r w:rsidR="00721DFC" w:rsidRPr="00424FC6">
        <w:rPr>
          <w:rFonts w:ascii="Palatino Linotype" w:eastAsia="MS Mincho" w:hAnsi="Palatino Linotype" w:cs="Arial"/>
        </w:rPr>
        <w:t xml:space="preserve"> </w:t>
      </w:r>
    </w:p>
    <w:p w:rsidR="00F918B8" w:rsidRPr="00424FC6" w:rsidRDefault="00F918B8" w:rsidP="00F918B8">
      <w:pPr>
        <w:pStyle w:val="Prrafodelista"/>
        <w:rPr>
          <w:rFonts w:ascii="Palatino Linotype" w:eastAsia="MS Mincho" w:hAnsi="Palatino Linotype" w:cs="Arial"/>
        </w:rPr>
      </w:pPr>
    </w:p>
    <w:p w:rsidR="002A5BA4" w:rsidRPr="00424FC6" w:rsidRDefault="002A5BA4" w:rsidP="002A5BA4">
      <w:pPr>
        <w:pStyle w:val="Ttulo1"/>
        <w:rPr>
          <w:b w:val="0"/>
          <w:color w:val="000000" w:themeColor="text1"/>
          <w:szCs w:val="24"/>
        </w:rPr>
      </w:pPr>
      <w:bookmarkStart w:id="13" w:name="_Toc486525254"/>
      <w:bookmarkStart w:id="14" w:name="_Toc529179482"/>
      <w:r w:rsidRPr="00424FC6">
        <w:rPr>
          <w:color w:val="000000" w:themeColor="text1"/>
          <w:szCs w:val="24"/>
        </w:rPr>
        <w:t>CUARTO. Análisis y resolución del asunto</w:t>
      </w:r>
      <w:bookmarkEnd w:id="13"/>
      <w:bookmarkEnd w:id="14"/>
    </w:p>
    <w:p w:rsidR="002A5BA4" w:rsidRPr="00424FC6" w:rsidRDefault="002A5BA4" w:rsidP="002A5BA4">
      <w:pPr>
        <w:spacing w:line="360" w:lineRule="auto"/>
        <w:jc w:val="both"/>
        <w:rPr>
          <w:rFonts w:ascii="Palatino Linotype" w:hAnsi="Palatino Linotype" w:cs="Arial"/>
        </w:rPr>
      </w:pPr>
    </w:p>
    <w:p w:rsidR="002A5BA4" w:rsidRPr="00424FC6" w:rsidRDefault="007401AD" w:rsidP="0072022F">
      <w:pPr>
        <w:pStyle w:val="Ttulo2"/>
        <w:numPr>
          <w:ilvl w:val="0"/>
          <w:numId w:val="6"/>
        </w:numPr>
        <w:rPr>
          <w:rFonts w:ascii="Palatino Linotype" w:hAnsi="Palatino Linotype"/>
          <w:b/>
        </w:rPr>
      </w:pPr>
      <w:bookmarkStart w:id="15" w:name="_Toc529179483"/>
      <w:r w:rsidRPr="00424FC6">
        <w:rPr>
          <w:rFonts w:ascii="Palatino Linotype" w:hAnsi="Palatino Linotype"/>
          <w:b/>
          <w:color w:val="auto"/>
          <w:sz w:val="24"/>
        </w:rPr>
        <w:t>De la fuente obligacional</w:t>
      </w:r>
      <w:bookmarkEnd w:id="15"/>
    </w:p>
    <w:p w:rsidR="002A5BA4" w:rsidRPr="00424FC6" w:rsidRDefault="002A5BA4" w:rsidP="002A5BA4">
      <w:pPr>
        <w:pStyle w:val="Prrafodelista"/>
        <w:spacing w:line="360" w:lineRule="auto"/>
        <w:ind w:left="0"/>
        <w:jc w:val="both"/>
        <w:rPr>
          <w:rFonts w:ascii="Palatino Linotype" w:hAnsi="Palatino Linotype" w:cs="Arial"/>
        </w:rPr>
      </w:pPr>
      <w:r w:rsidRPr="00424FC6">
        <w:rPr>
          <w:rFonts w:ascii="Palatino Linotype" w:hAnsi="Palatino Linotype" w:cs="Arial"/>
        </w:rPr>
        <w:t xml:space="preserve"> </w:t>
      </w:r>
    </w:p>
    <w:p w:rsidR="00EA606F" w:rsidRPr="00424FC6" w:rsidRDefault="007401AD" w:rsidP="00846E21">
      <w:pPr>
        <w:pStyle w:val="Prrafodelista"/>
        <w:numPr>
          <w:ilvl w:val="0"/>
          <w:numId w:val="1"/>
        </w:numPr>
        <w:spacing w:line="360" w:lineRule="auto"/>
        <w:ind w:left="0" w:firstLine="0"/>
        <w:jc w:val="both"/>
        <w:rPr>
          <w:rFonts w:ascii="Palatino Linotype" w:eastAsia="Calibri" w:hAnsi="Palatino Linotype" w:cs="Arial"/>
        </w:rPr>
      </w:pPr>
      <w:r w:rsidRPr="00424FC6">
        <w:rPr>
          <w:rFonts w:ascii="Palatino Linotype" w:eastAsia="Calibri" w:hAnsi="Palatino Linotype" w:cs="Arial"/>
        </w:rPr>
        <w:t>Para determinar la fuente obligacional del Sujeto Obligado de generar, poseer y/o administrar, es necesario analizar el requerimiento planteado en la solicitud de acceso a la información, sien</w:t>
      </w:r>
      <w:r w:rsidR="00F918B8" w:rsidRPr="00424FC6">
        <w:rPr>
          <w:rFonts w:ascii="Palatino Linotype" w:eastAsia="Calibri" w:hAnsi="Palatino Linotype" w:cs="Arial"/>
        </w:rPr>
        <w:t>do que requiere le sea entregada</w:t>
      </w:r>
      <w:r w:rsidR="00EA606F" w:rsidRPr="00424FC6">
        <w:rPr>
          <w:rFonts w:ascii="Palatino Linotype" w:eastAsia="Calibri" w:hAnsi="Palatino Linotype" w:cs="Arial"/>
        </w:rPr>
        <w:t xml:space="preserve"> </w:t>
      </w:r>
      <w:r w:rsidR="00F918B8" w:rsidRPr="00424FC6">
        <w:rPr>
          <w:rFonts w:ascii="Palatino Linotype" w:eastAsia="Calibri" w:hAnsi="Palatino Linotype" w:cs="Arial"/>
        </w:rPr>
        <w:t xml:space="preserve">información relativa a </w:t>
      </w:r>
      <w:r w:rsidR="004821E3" w:rsidRPr="00424FC6">
        <w:rPr>
          <w:rFonts w:ascii="Palatino Linotype" w:eastAsia="Calibri" w:hAnsi="Palatino Linotype" w:cs="Arial"/>
          <w:lang w:val="es-ES"/>
        </w:rPr>
        <w:t>formato, oficio o documento dirigido al servidor público o correspondiente para la asignación de equipo de cómputo, así como el acuse o documento que avale la recepción del equipo por el servidor público</w:t>
      </w:r>
      <w:r w:rsidR="004E747E" w:rsidRPr="00424FC6">
        <w:rPr>
          <w:rFonts w:ascii="Palatino Linotype" w:eastAsia="Calibri" w:hAnsi="Palatino Linotype" w:cs="Arial"/>
        </w:rPr>
        <w:t xml:space="preserve"> </w:t>
      </w:r>
      <w:r w:rsidR="004821E3" w:rsidRPr="00424FC6">
        <w:rPr>
          <w:rFonts w:ascii="Palatino Linotype" w:eastAsia="Calibri" w:hAnsi="Palatino Linotype" w:cs="Arial"/>
        </w:rPr>
        <w:t>del periodo comprendido del año 2007 a la fecha en que se presentó la solicitud de acceso a la información, es decir, seis (06) de agosto de 2018.</w:t>
      </w:r>
    </w:p>
    <w:p w:rsidR="004821E3" w:rsidRPr="00424FC6" w:rsidRDefault="004821E3" w:rsidP="004821E3">
      <w:pPr>
        <w:pStyle w:val="Prrafodelista"/>
        <w:spacing w:line="360" w:lineRule="auto"/>
        <w:ind w:left="0"/>
        <w:jc w:val="both"/>
        <w:rPr>
          <w:rFonts w:ascii="Palatino Linotype" w:eastAsia="Calibri" w:hAnsi="Palatino Linotype" w:cs="Arial"/>
        </w:rPr>
      </w:pPr>
    </w:p>
    <w:p w:rsidR="007401AD" w:rsidRPr="00424FC6" w:rsidRDefault="007401AD" w:rsidP="002D21B7">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424FC6">
        <w:rPr>
          <w:rFonts w:ascii="Palatino Linotype" w:eastAsia="Calibri" w:hAnsi="Palatino Linotype" w:cs="Arial"/>
        </w:rPr>
        <w:t xml:space="preserve">Una vez mencionado lo anterior, cabe señalar que el estudio y análisis de la fuente obligacional se realiza para determinar si el Sujeto Obligado genera, administra o posee la información que fue requerida, sin embargo en los casos en </w:t>
      </w:r>
      <w:r w:rsidRPr="00424FC6">
        <w:rPr>
          <w:rFonts w:ascii="Palatino Linotype" w:eastAsia="Calibri" w:hAnsi="Palatino Linotype" w:cs="Arial"/>
        </w:rPr>
        <w:lastRenderedPageBreak/>
        <w:t>que este la asume a nada practico nos conduciría entrar al estudio de la fuente obligacional, toda vez que se insiste, ya fue asumido por el propio Sujeto Obligado, lo cual ocurrió en el presente caso en p</w:t>
      </w:r>
      <w:r w:rsidR="00F67B5B" w:rsidRPr="00424FC6">
        <w:rPr>
          <w:rFonts w:ascii="Palatino Linotype" w:eastAsia="Calibri" w:hAnsi="Palatino Linotype" w:cs="Arial"/>
        </w:rPr>
        <w:t xml:space="preserve">articular, toda vez que señaló que </w:t>
      </w:r>
      <w:r w:rsidR="00642937" w:rsidRPr="00424FC6">
        <w:rPr>
          <w:rFonts w:ascii="Palatino Linotype" w:eastAsia="Calibri" w:hAnsi="Palatino Linotype" w:cs="Arial"/>
        </w:rPr>
        <w:t>sólo cuenta c</w:t>
      </w:r>
      <w:r w:rsidR="002B0636" w:rsidRPr="00424FC6">
        <w:rPr>
          <w:rFonts w:ascii="Palatino Linotype" w:eastAsia="Calibri" w:hAnsi="Palatino Linotype" w:cs="Arial"/>
        </w:rPr>
        <w:t>on la información relativa del</w:t>
      </w:r>
      <w:r w:rsidR="00642937" w:rsidRPr="00424FC6">
        <w:rPr>
          <w:rFonts w:ascii="Palatino Linotype" w:eastAsia="Calibri" w:hAnsi="Palatino Linotype" w:cs="Arial"/>
        </w:rPr>
        <w:t xml:space="preserve"> año </w:t>
      </w:r>
      <w:r w:rsidR="004821E3" w:rsidRPr="00424FC6">
        <w:rPr>
          <w:rFonts w:ascii="Palatino Linotype" w:eastAsia="Calibri" w:hAnsi="Palatino Linotype" w:cs="Arial"/>
        </w:rPr>
        <w:t>2008 al 2018.</w:t>
      </w:r>
      <w:r w:rsidR="002D21B7" w:rsidRPr="00424FC6">
        <w:rPr>
          <w:rFonts w:ascii="Palatino Linotype" w:hAnsi="Palatino Linotype"/>
          <w:lang w:val="es-ES"/>
        </w:rPr>
        <w:t xml:space="preserve"> </w:t>
      </w:r>
      <w:r w:rsidRPr="00424FC6">
        <w:rPr>
          <w:rFonts w:ascii="Palatino Linotype" w:eastAsia="Calibri" w:hAnsi="Palatino Linotype" w:cs="Arial"/>
        </w:rPr>
        <w:t>Bajo dicho pronunciamiento se entiende que el Sujeto Obligado genera, posee y administra la información solicitad</w:t>
      </w:r>
      <w:r w:rsidR="00EA606F" w:rsidRPr="00424FC6">
        <w:rPr>
          <w:rFonts w:ascii="Palatino Linotype" w:eastAsia="Calibri" w:hAnsi="Palatino Linotype" w:cs="Arial"/>
        </w:rPr>
        <w:t>a.</w:t>
      </w:r>
    </w:p>
    <w:p w:rsidR="00057046" w:rsidRPr="00424FC6" w:rsidRDefault="00057046" w:rsidP="00057046">
      <w:pPr>
        <w:pStyle w:val="Prrafodelista"/>
        <w:rPr>
          <w:rFonts w:ascii="Palatino Linotype" w:hAnsi="Palatino Linotype"/>
          <w:lang w:val="es-ES"/>
        </w:rPr>
      </w:pPr>
    </w:p>
    <w:p w:rsidR="001319DC" w:rsidRPr="00424FC6" w:rsidRDefault="00F94E78" w:rsidP="0072022F">
      <w:pPr>
        <w:pStyle w:val="Ttulo2"/>
        <w:numPr>
          <w:ilvl w:val="0"/>
          <w:numId w:val="6"/>
        </w:numPr>
        <w:rPr>
          <w:rFonts w:ascii="Palatino Linotype" w:hAnsi="Palatino Linotype"/>
          <w:b/>
          <w:color w:val="auto"/>
          <w:sz w:val="24"/>
        </w:rPr>
      </w:pPr>
      <w:bookmarkStart w:id="16" w:name="_Toc520970054"/>
      <w:bookmarkStart w:id="17" w:name="_Toc529179484"/>
      <w:r w:rsidRPr="00424FC6">
        <w:rPr>
          <w:rFonts w:ascii="Palatino Linotype" w:hAnsi="Palatino Linotype"/>
          <w:b/>
          <w:color w:val="auto"/>
          <w:sz w:val="24"/>
        </w:rPr>
        <w:t>De la respuesta del Sujeto Obligado</w:t>
      </w:r>
      <w:bookmarkEnd w:id="16"/>
      <w:bookmarkEnd w:id="17"/>
    </w:p>
    <w:p w:rsidR="001319DC" w:rsidRPr="00424FC6" w:rsidRDefault="001319DC" w:rsidP="001319DC">
      <w:pPr>
        <w:pStyle w:val="Prrafodelista"/>
        <w:spacing w:line="360" w:lineRule="auto"/>
        <w:ind w:left="0"/>
        <w:jc w:val="both"/>
        <w:rPr>
          <w:rFonts w:ascii="Palatino Linotype" w:hAnsi="Palatino Linotype"/>
          <w:lang w:val="es-MX" w:eastAsia="en-US"/>
        </w:rPr>
      </w:pPr>
    </w:p>
    <w:p w:rsidR="009F2ACF" w:rsidRPr="00424FC6" w:rsidRDefault="009B4CE0" w:rsidP="0072022F">
      <w:pPr>
        <w:pStyle w:val="Prrafodelista"/>
        <w:numPr>
          <w:ilvl w:val="0"/>
          <w:numId w:val="1"/>
        </w:numPr>
        <w:spacing w:line="360" w:lineRule="auto"/>
        <w:ind w:left="0" w:firstLine="0"/>
        <w:jc w:val="both"/>
        <w:rPr>
          <w:rFonts w:ascii="Palatino Linotype" w:hAnsi="Palatino Linotype"/>
          <w:lang w:val="es-MX" w:eastAsia="en-US"/>
        </w:rPr>
      </w:pPr>
      <w:r w:rsidRPr="00424FC6">
        <w:rPr>
          <w:rFonts w:ascii="Palatino Linotype" w:hAnsi="Palatino Linotype"/>
          <w:lang w:val="es-MX" w:eastAsia="en-US"/>
        </w:rPr>
        <w:t xml:space="preserve">El Sujeto Obligado a través de su respuesta </w:t>
      </w:r>
      <w:r w:rsidR="004821E3" w:rsidRPr="00424FC6">
        <w:rPr>
          <w:rFonts w:ascii="Palatino Linotype" w:hAnsi="Palatino Linotype"/>
          <w:lang w:val="es-MX" w:eastAsia="en-US"/>
        </w:rPr>
        <w:t xml:space="preserve">señaló </w:t>
      </w:r>
      <w:r w:rsidR="009F2ACF" w:rsidRPr="00424FC6">
        <w:rPr>
          <w:rFonts w:ascii="Palatino Linotype" w:hAnsi="Palatino Linotype"/>
          <w:lang w:val="es-MX" w:eastAsia="en-US"/>
        </w:rPr>
        <w:t>lo siguiente:</w:t>
      </w:r>
    </w:p>
    <w:p w:rsidR="009F2ACF" w:rsidRPr="00424FC6" w:rsidRDefault="009F2ACF" w:rsidP="009F2ACF">
      <w:pPr>
        <w:pStyle w:val="Prrafodelista"/>
        <w:spacing w:line="360" w:lineRule="auto"/>
        <w:ind w:left="0"/>
        <w:jc w:val="both"/>
        <w:rPr>
          <w:rFonts w:ascii="Palatino Linotype" w:hAnsi="Palatino Linotype"/>
          <w:lang w:val="es-MX" w:eastAsia="en-US"/>
        </w:rPr>
      </w:pPr>
    </w:p>
    <w:p w:rsidR="009F2ACF" w:rsidRPr="00424FC6" w:rsidRDefault="009F2ACF" w:rsidP="009F2ACF">
      <w:pPr>
        <w:pStyle w:val="Prrafodelista"/>
        <w:numPr>
          <w:ilvl w:val="0"/>
          <w:numId w:val="25"/>
        </w:numPr>
        <w:spacing w:line="360" w:lineRule="auto"/>
        <w:jc w:val="both"/>
        <w:rPr>
          <w:rFonts w:ascii="Palatino Linotype" w:hAnsi="Palatino Linotype"/>
          <w:lang w:val="es-MX" w:eastAsia="en-US"/>
        </w:rPr>
      </w:pPr>
      <w:r w:rsidRPr="00424FC6">
        <w:rPr>
          <w:rFonts w:ascii="Palatino Linotype" w:hAnsi="Palatino Linotype"/>
          <w:lang w:val="es-MX" w:eastAsia="en-US"/>
        </w:rPr>
        <w:t>Del año 2017 no se cuenta con la información.</w:t>
      </w:r>
    </w:p>
    <w:p w:rsidR="00AF2781" w:rsidRPr="00424FC6" w:rsidRDefault="00AF2781" w:rsidP="00AF2781">
      <w:pPr>
        <w:pStyle w:val="Prrafodelista"/>
        <w:spacing w:line="360" w:lineRule="auto"/>
        <w:jc w:val="both"/>
        <w:rPr>
          <w:rFonts w:ascii="Palatino Linotype" w:hAnsi="Palatino Linotype"/>
          <w:lang w:val="es-MX" w:eastAsia="en-US"/>
        </w:rPr>
      </w:pPr>
    </w:p>
    <w:p w:rsidR="009F2ACF" w:rsidRPr="00424FC6" w:rsidRDefault="009F2ACF" w:rsidP="009F2ACF">
      <w:pPr>
        <w:pStyle w:val="Prrafodelista"/>
        <w:numPr>
          <w:ilvl w:val="0"/>
          <w:numId w:val="23"/>
        </w:numPr>
        <w:spacing w:before="240" w:after="240" w:line="360" w:lineRule="auto"/>
        <w:ind w:right="567"/>
        <w:jc w:val="both"/>
        <w:rPr>
          <w:rFonts w:ascii="Palatino Linotype" w:eastAsia="Calibri" w:hAnsi="Palatino Linotype" w:cs="Arial"/>
          <w:b/>
          <w:i/>
          <w:lang w:val="es-ES"/>
        </w:rPr>
      </w:pPr>
      <w:r w:rsidRPr="00424FC6">
        <w:rPr>
          <w:rFonts w:ascii="Palatino Linotype" w:hAnsi="Palatino Linotype"/>
          <w:lang w:val="es-MX" w:eastAsia="en-US"/>
        </w:rPr>
        <w:t xml:space="preserve">De los años 2008, 2009, 2010, 2011, 2012, 2013, 2014, 2015, 2016, 2017 y 2018, </w:t>
      </w:r>
      <w:r w:rsidR="004821E3" w:rsidRPr="00424FC6">
        <w:rPr>
          <w:rFonts w:ascii="Palatino Linotype" w:hAnsi="Palatino Linotype"/>
          <w:lang w:val="es-MX" w:eastAsia="en-US"/>
        </w:rPr>
        <w:t>la información que requiere el particular ob</w:t>
      </w:r>
      <w:r w:rsidR="00334972" w:rsidRPr="00424FC6">
        <w:rPr>
          <w:rFonts w:ascii="Palatino Linotype" w:hAnsi="Palatino Linotype"/>
          <w:lang w:val="es-MX" w:eastAsia="en-US"/>
        </w:rPr>
        <w:t xml:space="preserve">ra en las tarjetas de resguardo y resulta un cúmulo de información de 1804 </w:t>
      </w:r>
      <w:r w:rsidRPr="00424FC6">
        <w:rPr>
          <w:rFonts w:ascii="Palatino Linotype" w:hAnsi="Palatino Linotype"/>
          <w:lang w:val="es-MX" w:eastAsia="en-US"/>
        </w:rPr>
        <w:t xml:space="preserve">fojas, las cuales </w:t>
      </w:r>
      <w:r w:rsidRPr="00424FC6">
        <w:rPr>
          <w:rFonts w:ascii="Palatino Linotype" w:eastAsia="Calibri" w:hAnsi="Palatino Linotype" w:cs="Arial"/>
          <w:lang w:val="es-ES"/>
        </w:rPr>
        <w:t>no están digitalizadas, y para que sea entregada deberá cubrir la cantidad de $1082.40 (mil ochenta y dos pesos 40/100 M.N). Asimismo, refiere el procedimiento a seguir para realizar el pago correspondiente en la dirección electrónica (</w:t>
      </w:r>
      <w:hyperlink r:id="rId10" w:history="1">
        <w:r w:rsidRPr="00424FC6">
          <w:rPr>
            <w:rStyle w:val="Hipervnculo"/>
            <w:rFonts w:ascii="Palatino Linotype" w:eastAsia="Calibri" w:hAnsi="Palatino Linotype" w:cs="Arial"/>
            <w:lang w:val="es-ES"/>
          </w:rPr>
          <w:t>https://sfpya.edomexico.gob.mx/recaudacion/</w:t>
        </w:r>
      </w:hyperlink>
      <w:r w:rsidRPr="00424FC6">
        <w:rPr>
          <w:rFonts w:ascii="Palatino Linotype" w:eastAsia="Calibri" w:hAnsi="Palatino Linotype" w:cs="Arial"/>
          <w:lang w:val="es-ES"/>
        </w:rPr>
        <w:t xml:space="preserve">) y por último, una vez hecho el pago debe remitir el comprobante al correo electrónico </w:t>
      </w:r>
      <w:hyperlink r:id="rId11" w:history="1">
        <w:r w:rsidRPr="00424FC6">
          <w:rPr>
            <w:rStyle w:val="Hipervnculo"/>
            <w:rFonts w:ascii="Palatino Linotype" w:eastAsia="Calibri" w:hAnsi="Palatino Linotype" w:cs="Arial"/>
            <w:lang w:val="es-ES"/>
          </w:rPr>
          <w:t>upvt.dippye@upvt.edu.mx</w:t>
        </w:r>
      </w:hyperlink>
      <w:r w:rsidRPr="00424FC6">
        <w:rPr>
          <w:rFonts w:ascii="Palatino Linotype" w:eastAsia="Calibri" w:hAnsi="Palatino Linotype" w:cs="Arial"/>
          <w:lang w:val="es-ES"/>
        </w:rPr>
        <w:t xml:space="preserve"> para que la información requerida le sea proporcionada a través del SAIMEX.</w:t>
      </w:r>
    </w:p>
    <w:p w:rsidR="004821E3" w:rsidRPr="00424FC6" w:rsidRDefault="004821E3" w:rsidP="004821E3">
      <w:pPr>
        <w:pStyle w:val="Prrafodelista"/>
        <w:spacing w:line="360" w:lineRule="auto"/>
        <w:ind w:left="0"/>
        <w:jc w:val="both"/>
        <w:rPr>
          <w:rFonts w:ascii="Palatino Linotype" w:hAnsi="Palatino Linotype"/>
          <w:lang w:val="es-MX" w:eastAsia="en-US"/>
        </w:rPr>
      </w:pPr>
    </w:p>
    <w:p w:rsidR="009F2ACF" w:rsidRPr="00424FC6" w:rsidRDefault="009F2ACF" w:rsidP="009F2ACF">
      <w:pPr>
        <w:pStyle w:val="Ttulo2"/>
        <w:numPr>
          <w:ilvl w:val="0"/>
          <w:numId w:val="6"/>
        </w:numPr>
        <w:rPr>
          <w:rFonts w:ascii="Palatino Linotype" w:hAnsi="Palatino Linotype"/>
          <w:b/>
          <w:color w:val="auto"/>
          <w:sz w:val="24"/>
        </w:rPr>
      </w:pPr>
      <w:bookmarkStart w:id="18" w:name="_Toc526943147"/>
      <w:bookmarkStart w:id="19" w:name="_Toc529179485"/>
      <w:r w:rsidRPr="00424FC6">
        <w:rPr>
          <w:rFonts w:ascii="Palatino Linotype" w:hAnsi="Palatino Linotype"/>
          <w:b/>
          <w:color w:val="auto"/>
          <w:sz w:val="24"/>
        </w:rPr>
        <w:t>Del cobro de la información</w:t>
      </w:r>
      <w:bookmarkEnd w:id="18"/>
      <w:bookmarkEnd w:id="19"/>
    </w:p>
    <w:p w:rsidR="009F2ACF" w:rsidRPr="00424FC6" w:rsidRDefault="009F2ACF" w:rsidP="009F2ACF">
      <w:pPr>
        <w:pStyle w:val="Prrafodelista"/>
        <w:autoSpaceDE w:val="0"/>
        <w:autoSpaceDN w:val="0"/>
        <w:adjustRightInd w:val="0"/>
        <w:spacing w:line="360" w:lineRule="auto"/>
        <w:ind w:left="0" w:right="567"/>
        <w:jc w:val="both"/>
        <w:rPr>
          <w:rFonts w:ascii="Palatino Linotype" w:hAnsi="Palatino Linotype"/>
          <w:iCs/>
        </w:rPr>
      </w:pPr>
    </w:p>
    <w:p w:rsidR="009F2ACF" w:rsidRPr="00424FC6" w:rsidRDefault="009F2ACF" w:rsidP="009F2ACF">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424FC6">
        <w:rPr>
          <w:rFonts w:ascii="Palatino Linotype" w:hAnsi="Palatino Linotype"/>
          <w:lang w:val="es-ES"/>
        </w:rPr>
        <w:t xml:space="preserve">El motivo por el cual se inconformó el particular se deriva del hecho que el Sujeto Obligado pretende realizar un cobro por la digitalización de la información, pues refiere, tanto en respuesta como en informe justificado, que no existe obligatoriedad para contar con la información de manera digital. </w:t>
      </w:r>
    </w:p>
    <w:p w:rsidR="009F2ACF" w:rsidRPr="00424FC6" w:rsidRDefault="009F2ACF" w:rsidP="009F2ACF">
      <w:pPr>
        <w:pStyle w:val="Prrafodelista"/>
        <w:tabs>
          <w:tab w:val="left" w:pos="851"/>
        </w:tabs>
        <w:spacing w:before="240" w:after="240" w:line="360" w:lineRule="auto"/>
        <w:ind w:left="0" w:right="49"/>
        <w:jc w:val="both"/>
        <w:rPr>
          <w:rFonts w:ascii="Palatino Linotype" w:hAnsi="Palatino Linotype"/>
          <w:lang w:val="es-ES"/>
        </w:rPr>
      </w:pPr>
    </w:p>
    <w:p w:rsidR="009F2ACF" w:rsidRPr="00424FC6" w:rsidRDefault="009F2ACF" w:rsidP="009F2ACF">
      <w:pPr>
        <w:pStyle w:val="Prrafodelista"/>
        <w:numPr>
          <w:ilvl w:val="0"/>
          <w:numId w:val="1"/>
        </w:numPr>
        <w:tabs>
          <w:tab w:val="left" w:pos="851"/>
        </w:tabs>
        <w:spacing w:before="240" w:after="240" w:line="360" w:lineRule="auto"/>
        <w:ind w:left="0" w:right="49" w:firstLine="0"/>
        <w:jc w:val="both"/>
        <w:rPr>
          <w:rFonts w:ascii="Palatino Linotype" w:hAnsi="Palatino Linotype" w:cs="Arial"/>
        </w:rPr>
      </w:pPr>
      <w:r w:rsidRPr="00424FC6">
        <w:rPr>
          <w:rFonts w:ascii="Palatino Linotype" w:hAnsi="Palatino Linotype"/>
          <w:lang w:val="es-ES"/>
        </w:rPr>
        <w:t xml:space="preserve">Ante tal situación es necesario traer a colación </w:t>
      </w:r>
      <w:r w:rsidRPr="00424FC6">
        <w:rPr>
          <w:rFonts w:ascii="Palatino Linotype" w:hAnsi="Palatino Linotype" w:cs="Arial"/>
        </w:rPr>
        <w:t xml:space="preserve">la fracción II del artículo 2 de la Ley de Transparencia y Acceso a la Información Pública del Estado de México y Municipios, menciona que son objetivos de la misma, proveer lo necesario para garantizar a toda persona el derecho de acceso a la información pública, a través de procedimientos sencillos, expeditos, oportunos y </w:t>
      </w:r>
      <w:r w:rsidRPr="00424FC6">
        <w:rPr>
          <w:rFonts w:ascii="Palatino Linotype" w:hAnsi="Palatino Linotype" w:cs="Arial"/>
          <w:b/>
        </w:rPr>
        <w:t xml:space="preserve">gratuitos; </w:t>
      </w:r>
      <w:r w:rsidRPr="00424FC6">
        <w:rPr>
          <w:rFonts w:ascii="Palatino Linotype" w:hAnsi="Palatino Linotype" w:cs="Arial"/>
        </w:rPr>
        <w:t xml:space="preserve">mientras que los diversos 17 y 150, hacen referencia a que la búsqueda y acceso a la información es gratuita y sólo se cubrirá en su caso, los gastos de reproducción, por la modalidad de entrega solicitada, o por </w:t>
      </w:r>
      <w:proofErr w:type="spellStart"/>
      <w:r w:rsidRPr="00424FC6">
        <w:rPr>
          <w:rFonts w:ascii="Palatino Linotype" w:hAnsi="Palatino Linotype" w:cs="Arial"/>
        </w:rPr>
        <w:t>el</w:t>
      </w:r>
      <w:proofErr w:type="spellEnd"/>
      <w:r w:rsidRPr="00424FC6">
        <w:rPr>
          <w:rFonts w:ascii="Palatino Linotype" w:hAnsi="Palatino Linotype" w:cs="Arial"/>
        </w:rPr>
        <w:t xml:space="preserve"> envió de conformidad con los derechos, productos y aprovechamientos establecidos en la legislación aplicable, toda vez que el procedimiento de acceso a la información es la garantía primaria del derecho en cuestión y se rige por los principios de simplicidad, rapidez, gratuidad, auxilio y orientación a los particulares, en virtud de que constituye el primer paso para integrar activamente a la ciudadanía en la acción gubernamental, toda vez que con la información proporcionada por medio de las políticas de transparencia, los ciudadanos son participes de las acciones de gobierno, lo que favorece la rendición de cuentas.</w:t>
      </w:r>
    </w:p>
    <w:p w:rsidR="009F2ACF" w:rsidRPr="00424FC6" w:rsidRDefault="009F2ACF" w:rsidP="009F2ACF">
      <w:pPr>
        <w:pStyle w:val="Prrafodelista"/>
        <w:tabs>
          <w:tab w:val="left" w:pos="851"/>
        </w:tabs>
        <w:spacing w:before="240" w:after="240" w:line="360" w:lineRule="auto"/>
        <w:ind w:left="0" w:right="49"/>
        <w:jc w:val="both"/>
        <w:rPr>
          <w:rFonts w:ascii="Palatino Linotype" w:hAnsi="Palatino Linotype" w:cs="Arial"/>
        </w:rPr>
      </w:pPr>
    </w:p>
    <w:p w:rsidR="009F2ACF" w:rsidRPr="00424FC6" w:rsidRDefault="009F2ACF" w:rsidP="009F2ACF">
      <w:pPr>
        <w:pStyle w:val="Prrafodelista"/>
        <w:numPr>
          <w:ilvl w:val="0"/>
          <w:numId w:val="1"/>
        </w:numPr>
        <w:tabs>
          <w:tab w:val="left" w:pos="851"/>
        </w:tabs>
        <w:spacing w:before="240" w:after="240" w:line="360" w:lineRule="auto"/>
        <w:ind w:left="0" w:right="49" w:firstLine="0"/>
        <w:jc w:val="both"/>
        <w:rPr>
          <w:rFonts w:ascii="Palatino Linotype" w:hAnsi="Palatino Linotype" w:cs="Arial"/>
        </w:rPr>
      </w:pPr>
      <w:r w:rsidRPr="00424FC6">
        <w:rPr>
          <w:rFonts w:ascii="Palatino Linotype" w:hAnsi="Palatino Linotype" w:cs="Arial"/>
        </w:rPr>
        <w:t>En este contexto, al referirse la Constitución Política de los Estados Unidos Mexicanos y la Ley de Transparencia y Acceso a la Información del Estado de México y Municipios al procedimiento de acceso a la información pública, bajo el principio de gratuidad, es garantizando la protección a un derecho fundamental que tienen dimensión social, al ser un condicionante necesario para el funcionamiento de una vida democrática, por lo que cualquier afectación a éste exige una justificación y jamás puede tener efectos recaudatorios, al menos que la reproducción de la información sea en fotocopias, respaldos informativos, entre otros.</w:t>
      </w:r>
    </w:p>
    <w:p w:rsidR="009F2ACF" w:rsidRPr="00424FC6" w:rsidRDefault="009F2ACF" w:rsidP="009F2ACF">
      <w:pPr>
        <w:pStyle w:val="Prrafodelista"/>
        <w:tabs>
          <w:tab w:val="left" w:pos="851"/>
        </w:tabs>
        <w:spacing w:before="240" w:after="240" w:line="360" w:lineRule="auto"/>
        <w:ind w:left="0" w:right="49"/>
        <w:jc w:val="both"/>
        <w:rPr>
          <w:rFonts w:ascii="Palatino Linotype" w:hAnsi="Palatino Linotype" w:cs="Arial"/>
        </w:rPr>
      </w:pPr>
    </w:p>
    <w:p w:rsidR="009F2ACF" w:rsidRPr="00424FC6" w:rsidRDefault="009F2ACF" w:rsidP="009F2ACF">
      <w:pPr>
        <w:pStyle w:val="Prrafodelista"/>
        <w:numPr>
          <w:ilvl w:val="0"/>
          <w:numId w:val="1"/>
        </w:numPr>
        <w:tabs>
          <w:tab w:val="left" w:pos="851"/>
        </w:tabs>
        <w:spacing w:before="240" w:after="240" w:line="360" w:lineRule="auto"/>
        <w:ind w:left="0" w:right="49" w:firstLine="0"/>
        <w:jc w:val="both"/>
        <w:rPr>
          <w:rFonts w:ascii="Palatino Linotype" w:hAnsi="Palatino Linotype" w:cs="Arial"/>
        </w:rPr>
      </w:pPr>
      <w:r w:rsidRPr="00424FC6">
        <w:rPr>
          <w:rFonts w:ascii="Palatino Linotype" w:hAnsi="Palatino Linotype" w:cs="Arial"/>
        </w:rPr>
        <w:t xml:space="preserve">De tal manera que por regla general, la entrega de la información que se solicite en ejercicio del derecho de acceso a la información pública, deberá ser en completa congruencia con el principio de gratuidad y solamente en casos excepcionales procederá al cobro para la entrega de la información, situación que ocurrirá en caso de que se tenga que generar un gasto por la reproducción, por la modalidad de entrega solicitada, o por </w:t>
      </w:r>
      <w:proofErr w:type="spellStart"/>
      <w:r w:rsidRPr="00424FC6">
        <w:rPr>
          <w:rFonts w:ascii="Palatino Linotype" w:hAnsi="Palatino Linotype" w:cs="Arial"/>
        </w:rPr>
        <w:t>el</w:t>
      </w:r>
      <w:proofErr w:type="spellEnd"/>
      <w:r w:rsidRPr="00424FC6">
        <w:rPr>
          <w:rFonts w:ascii="Palatino Linotype" w:hAnsi="Palatino Linotype" w:cs="Arial"/>
        </w:rPr>
        <w:t xml:space="preserve"> envió, mismo que se relaciona con lo establecido en el artículo 174 de la Ley de la Materia el cual fue utilizado como fundamento por el Sujeto Obligado para solicitar un pago para la entrega de la información y que se considera es interpretado en perjuicio del solicitante como se explica enseguida, para lo cual es necesario traer a contexto su texto, en su parte conducente a saber:</w:t>
      </w:r>
    </w:p>
    <w:p w:rsidR="009F2ACF" w:rsidRPr="00424FC6" w:rsidRDefault="009F2ACF" w:rsidP="009F2ACF">
      <w:pPr>
        <w:autoSpaceDE w:val="0"/>
        <w:autoSpaceDN w:val="0"/>
        <w:adjustRightInd w:val="0"/>
        <w:spacing w:line="360" w:lineRule="auto"/>
        <w:ind w:left="567" w:right="567"/>
        <w:jc w:val="both"/>
        <w:rPr>
          <w:rFonts w:ascii="Palatino Linotype" w:hAnsi="Palatino Linotype" w:cs="Arial"/>
          <w:bCs/>
          <w:i/>
          <w:sz w:val="22"/>
        </w:rPr>
      </w:pPr>
      <w:r w:rsidRPr="00424FC6">
        <w:rPr>
          <w:rFonts w:ascii="Palatino Linotype" w:hAnsi="Palatino Linotype" w:cs="Arial"/>
          <w:b/>
          <w:bCs/>
          <w:i/>
          <w:sz w:val="22"/>
        </w:rPr>
        <w:lastRenderedPageBreak/>
        <w:t>“Artículo 174. En caso de existir costos para obtener la información</w:t>
      </w:r>
      <w:r w:rsidRPr="00424FC6">
        <w:rPr>
          <w:rFonts w:ascii="Palatino Linotype" w:hAnsi="Palatino Linotype" w:cs="Arial"/>
          <w:bCs/>
          <w:i/>
          <w:sz w:val="22"/>
        </w:rPr>
        <w:t xml:space="preserve"> deberán cubrirse de manera previa a la entrega y </w:t>
      </w:r>
      <w:r w:rsidRPr="00424FC6">
        <w:rPr>
          <w:rFonts w:ascii="Palatino Linotype" w:hAnsi="Palatino Linotype" w:cs="Arial"/>
          <w:b/>
          <w:bCs/>
          <w:i/>
          <w:sz w:val="22"/>
        </w:rPr>
        <w:t>no podrán ser superiores a la suma de</w:t>
      </w:r>
      <w:r w:rsidRPr="00424FC6">
        <w:rPr>
          <w:rFonts w:ascii="Palatino Linotype" w:hAnsi="Palatino Linotype" w:cs="Arial"/>
          <w:bCs/>
          <w:i/>
          <w:sz w:val="22"/>
        </w:rPr>
        <w:t>:</w:t>
      </w:r>
    </w:p>
    <w:p w:rsidR="009F2ACF" w:rsidRPr="00424FC6" w:rsidRDefault="009F2ACF" w:rsidP="009F2ACF">
      <w:pPr>
        <w:autoSpaceDE w:val="0"/>
        <w:autoSpaceDN w:val="0"/>
        <w:adjustRightInd w:val="0"/>
        <w:spacing w:line="360" w:lineRule="auto"/>
        <w:ind w:left="567" w:right="567"/>
        <w:jc w:val="both"/>
        <w:rPr>
          <w:rFonts w:ascii="Palatino Linotype" w:hAnsi="Palatino Linotype" w:cs="Arial"/>
          <w:bCs/>
          <w:i/>
          <w:sz w:val="22"/>
        </w:rPr>
      </w:pPr>
      <w:r w:rsidRPr="00424FC6">
        <w:rPr>
          <w:rFonts w:ascii="Palatino Linotype" w:hAnsi="Palatino Linotype" w:cs="Arial"/>
          <w:b/>
          <w:bCs/>
          <w:i/>
          <w:sz w:val="22"/>
        </w:rPr>
        <w:t>I.</w:t>
      </w:r>
      <w:r w:rsidRPr="00424FC6">
        <w:rPr>
          <w:rFonts w:ascii="Palatino Linotype" w:hAnsi="Palatino Linotype" w:cs="Arial"/>
          <w:bCs/>
          <w:i/>
          <w:sz w:val="22"/>
        </w:rPr>
        <w:t xml:space="preserve"> </w:t>
      </w:r>
      <w:r w:rsidRPr="00424FC6">
        <w:rPr>
          <w:rFonts w:ascii="Palatino Linotype" w:hAnsi="Palatino Linotype" w:cs="Arial"/>
          <w:b/>
          <w:bCs/>
          <w:i/>
          <w:sz w:val="22"/>
        </w:rPr>
        <w:t>El costo de los materiales utilizados en la reproducción</w:t>
      </w:r>
      <w:r w:rsidRPr="00424FC6">
        <w:rPr>
          <w:rFonts w:ascii="Palatino Linotype" w:hAnsi="Palatino Linotype" w:cs="Arial"/>
          <w:bCs/>
          <w:i/>
          <w:sz w:val="22"/>
        </w:rPr>
        <w:t xml:space="preserve"> de la información;</w:t>
      </w:r>
    </w:p>
    <w:p w:rsidR="009F2ACF" w:rsidRPr="00424FC6" w:rsidRDefault="009F2ACF" w:rsidP="009F2ACF">
      <w:pPr>
        <w:autoSpaceDE w:val="0"/>
        <w:autoSpaceDN w:val="0"/>
        <w:adjustRightInd w:val="0"/>
        <w:spacing w:line="360" w:lineRule="auto"/>
        <w:ind w:left="567" w:right="567"/>
        <w:jc w:val="both"/>
        <w:rPr>
          <w:rFonts w:ascii="Palatino Linotype" w:hAnsi="Palatino Linotype" w:cs="Arial"/>
          <w:bCs/>
          <w:i/>
          <w:sz w:val="22"/>
        </w:rPr>
      </w:pPr>
      <w:r w:rsidRPr="00424FC6">
        <w:rPr>
          <w:rFonts w:ascii="Palatino Linotype" w:hAnsi="Palatino Linotype" w:cs="Arial"/>
          <w:b/>
          <w:bCs/>
          <w:i/>
          <w:sz w:val="22"/>
        </w:rPr>
        <w:t>II.</w:t>
      </w:r>
      <w:r w:rsidRPr="00424FC6">
        <w:rPr>
          <w:rFonts w:ascii="Palatino Linotype" w:hAnsi="Palatino Linotype" w:cs="Arial"/>
          <w:bCs/>
          <w:i/>
          <w:sz w:val="22"/>
        </w:rPr>
        <w:t xml:space="preserve"> </w:t>
      </w:r>
      <w:r w:rsidRPr="00424FC6">
        <w:rPr>
          <w:rFonts w:ascii="Palatino Linotype" w:hAnsi="Palatino Linotype" w:cs="Arial"/>
          <w:b/>
          <w:bCs/>
          <w:i/>
          <w:sz w:val="22"/>
        </w:rPr>
        <w:t>El costo de envío</w:t>
      </w:r>
      <w:r w:rsidRPr="00424FC6">
        <w:rPr>
          <w:rFonts w:ascii="Palatino Linotype" w:hAnsi="Palatino Linotype" w:cs="Arial"/>
          <w:bCs/>
          <w:i/>
          <w:sz w:val="22"/>
        </w:rPr>
        <w:t>, en su caso; y</w:t>
      </w:r>
    </w:p>
    <w:p w:rsidR="009F2ACF" w:rsidRPr="00424FC6" w:rsidRDefault="009F2ACF" w:rsidP="009F2ACF">
      <w:pPr>
        <w:autoSpaceDE w:val="0"/>
        <w:autoSpaceDN w:val="0"/>
        <w:adjustRightInd w:val="0"/>
        <w:spacing w:line="360" w:lineRule="auto"/>
        <w:ind w:left="567" w:right="567"/>
        <w:jc w:val="both"/>
        <w:rPr>
          <w:rFonts w:ascii="Palatino Linotype" w:hAnsi="Palatino Linotype" w:cs="Arial"/>
          <w:bCs/>
          <w:i/>
          <w:sz w:val="22"/>
        </w:rPr>
      </w:pPr>
      <w:r w:rsidRPr="00424FC6">
        <w:rPr>
          <w:rFonts w:ascii="Palatino Linotype" w:hAnsi="Palatino Linotype" w:cs="Arial"/>
          <w:b/>
          <w:bCs/>
          <w:i/>
          <w:sz w:val="22"/>
        </w:rPr>
        <w:t>III.</w:t>
      </w:r>
      <w:r w:rsidRPr="00424FC6">
        <w:rPr>
          <w:rFonts w:ascii="Palatino Linotype" w:hAnsi="Palatino Linotype" w:cs="Arial"/>
          <w:bCs/>
          <w:i/>
          <w:sz w:val="22"/>
        </w:rPr>
        <w:t xml:space="preserve"> </w:t>
      </w:r>
      <w:r w:rsidRPr="00424FC6">
        <w:rPr>
          <w:rFonts w:ascii="Palatino Linotype" w:hAnsi="Palatino Linotype" w:cs="Arial"/>
          <w:b/>
          <w:bCs/>
          <w:i/>
          <w:sz w:val="22"/>
        </w:rPr>
        <w:t>El pago de la certificación de los documentos</w:t>
      </w:r>
      <w:r w:rsidRPr="00424FC6">
        <w:rPr>
          <w:rFonts w:ascii="Palatino Linotype" w:hAnsi="Palatino Linotype" w:cs="Arial"/>
          <w:bCs/>
          <w:i/>
          <w:sz w:val="22"/>
        </w:rPr>
        <w:t>, cuando proceda.</w:t>
      </w:r>
    </w:p>
    <w:p w:rsidR="009F2ACF" w:rsidRPr="00424FC6" w:rsidRDefault="009F2ACF" w:rsidP="009F2ACF">
      <w:pPr>
        <w:spacing w:before="240" w:after="240" w:line="360" w:lineRule="auto"/>
        <w:ind w:left="567" w:right="567"/>
        <w:jc w:val="both"/>
        <w:rPr>
          <w:rFonts w:ascii="Palatino Linotype" w:hAnsi="Palatino Linotype" w:cs="Arial"/>
          <w:sz w:val="22"/>
        </w:rPr>
      </w:pPr>
      <w:r w:rsidRPr="00424FC6">
        <w:rPr>
          <w:rFonts w:ascii="Palatino Linotype" w:hAnsi="Palatino Linotype" w:cs="Arial"/>
          <w:bCs/>
          <w:i/>
          <w:sz w:val="22"/>
        </w:rPr>
        <w:t xml:space="preserve">Las cuotas de los derechos aplicables deberán establecerse, en su caso, en el </w:t>
      </w:r>
      <w:r w:rsidRPr="00424FC6">
        <w:rPr>
          <w:rFonts w:ascii="Palatino Linotype" w:hAnsi="Palatino Linotype" w:cs="Arial"/>
          <w:b/>
          <w:bCs/>
          <w:i/>
          <w:sz w:val="22"/>
        </w:rPr>
        <w:t>Código Financiero del Estado de México y Municipios</w:t>
      </w:r>
      <w:r w:rsidRPr="00424FC6">
        <w:rPr>
          <w:rFonts w:ascii="Palatino Linotype" w:hAnsi="Palatino Linotype" w:cs="Arial"/>
          <w:bCs/>
          <w:i/>
          <w:sz w:val="22"/>
        </w:rPr>
        <w:t xml:space="preserve"> y demás disposiciones jurídicas aplicables, las cuales se publicarán en los sitios de internet de los sujetos obligados…”</w:t>
      </w:r>
      <w:r w:rsidRPr="00424FC6">
        <w:rPr>
          <w:rFonts w:ascii="Palatino Linotype" w:hAnsi="Palatino Linotype" w:cs="Arial"/>
          <w:sz w:val="22"/>
        </w:rPr>
        <w:t xml:space="preserve"> </w:t>
      </w:r>
    </w:p>
    <w:p w:rsidR="009F2ACF" w:rsidRPr="00424FC6" w:rsidRDefault="009F2ACF" w:rsidP="009F2ACF">
      <w:pPr>
        <w:pStyle w:val="Prrafodelista"/>
        <w:numPr>
          <w:ilvl w:val="0"/>
          <w:numId w:val="1"/>
        </w:numPr>
        <w:spacing w:before="240" w:after="240" w:line="360" w:lineRule="auto"/>
        <w:ind w:left="0" w:firstLine="0"/>
        <w:jc w:val="both"/>
        <w:rPr>
          <w:rFonts w:ascii="Palatino Linotype" w:hAnsi="Palatino Linotype"/>
        </w:rPr>
      </w:pPr>
      <w:r w:rsidRPr="00424FC6">
        <w:rPr>
          <w:rFonts w:ascii="Palatino Linotype" w:hAnsi="Palatino Linotype"/>
        </w:rPr>
        <w:t xml:space="preserve">Del precepto anterior se puede desprender que la Ley de la Materia estableció el cobró de derechos para la entrega de la información con el objeto de que se cubran los costos de los materiales utilizados en la reproducción de la información, el costo por </w:t>
      </w:r>
      <w:proofErr w:type="spellStart"/>
      <w:r w:rsidRPr="00424FC6">
        <w:rPr>
          <w:rFonts w:ascii="Palatino Linotype" w:hAnsi="Palatino Linotype"/>
        </w:rPr>
        <w:t>el</w:t>
      </w:r>
      <w:proofErr w:type="spellEnd"/>
      <w:r w:rsidRPr="00424FC6">
        <w:rPr>
          <w:rFonts w:ascii="Palatino Linotype" w:hAnsi="Palatino Linotype"/>
        </w:rPr>
        <w:t xml:space="preserve"> envió de la misma o el pago por la certificación; sin embargo en el caso particular que se comenta no se estima que se actualice ninguno de esos supuestos y no debe perderse de vista que la parte solicitante requirió la información a través del SAIMEX, por lo que ello únicamente implica la digitalización o escaneo de la información a entregar, lo cual no conlleva la utilización de materiales que generen un costo para el Sujeto Obligado, como el caso por ejemplo de la emisión de copias; así tampoco se genera un gasto por </w:t>
      </w:r>
      <w:proofErr w:type="spellStart"/>
      <w:r w:rsidRPr="00424FC6">
        <w:rPr>
          <w:rFonts w:ascii="Palatino Linotype" w:hAnsi="Palatino Linotype"/>
        </w:rPr>
        <w:t>el</w:t>
      </w:r>
      <w:proofErr w:type="spellEnd"/>
      <w:r w:rsidRPr="00424FC6">
        <w:rPr>
          <w:rFonts w:ascii="Palatino Linotype" w:hAnsi="Palatino Linotype"/>
        </w:rPr>
        <w:t xml:space="preserve"> envió de la información, ya que una de las finalidades de la utilización del Sistema de Acceso a la Información Pública Mexiquense, es precisamente evitar la generación de gastos tanto para los solicitantes como para los Sujetos Obligados, pues se trata de un sistema electrónico que para acceder al mismo no necesita recurso alguno más que un equipo de cómputo con acceso a internet y un digitalizador de documentos, equipos que </w:t>
      </w:r>
      <w:r w:rsidRPr="00424FC6">
        <w:rPr>
          <w:rFonts w:ascii="Palatino Linotype" w:hAnsi="Palatino Linotype"/>
        </w:rPr>
        <w:lastRenderedPageBreak/>
        <w:t>obligatoriamente debe tener el Sujeto Obligado para el correcto desempeño de sus labores; de igual manera en el caso no se actualiza el cobro por certificación, ya que la parte solicitante no requirió la entrega en alguna modalidad que requiera menoscabo alguno al Sujeto Obligado.</w:t>
      </w:r>
    </w:p>
    <w:p w:rsidR="009F2ACF" w:rsidRPr="00424FC6" w:rsidRDefault="009F2ACF" w:rsidP="009F2ACF">
      <w:pPr>
        <w:pStyle w:val="Prrafodelista"/>
        <w:spacing w:before="240" w:after="240" w:line="360" w:lineRule="auto"/>
        <w:ind w:left="0"/>
        <w:jc w:val="both"/>
        <w:rPr>
          <w:rFonts w:ascii="Palatino Linotype" w:hAnsi="Palatino Linotype"/>
        </w:rPr>
      </w:pPr>
    </w:p>
    <w:p w:rsidR="009F2ACF" w:rsidRPr="00424FC6" w:rsidRDefault="009F2ACF" w:rsidP="009F2ACF">
      <w:pPr>
        <w:pStyle w:val="Prrafodelista"/>
        <w:numPr>
          <w:ilvl w:val="0"/>
          <w:numId w:val="1"/>
        </w:numPr>
        <w:spacing w:before="240" w:after="240" w:line="360" w:lineRule="auto"/>
        <w:ind w:left="0" w:firstLine="0"/>
        <w:jc w:val="both"/>
        <w:rPr>
          <w:rFonts w:ascii="Palatino Linotype" w:hAnsi="Palatino Linotype"/>
        </w:rPr>
      </w:pPr>
      <w:r w:rsidRPr="00424FC6">
        <w:rPr>
          <w:rFonts w:ascii="Palatino Linotype" w:hAnsi="Palatino Linotype"/>
        </w:rPr>
        <w:t xml:space="preserve">Aunado a lo anterior, </w:t>
      </w:r>
      <w:r w:rsidRPr="00424FC6">
        <w:rPr>
          <w:rFonts w:ascii="Palatino Linotype" w:hAnsi="Palatino Linotype" w:cs="Arial"/>
        </w:rPr>
        <w:t>la exposición de motivos de la Ley de Transparencia y Acceso a la Información Pública del Estado de México y Municipios, señala que se adoptara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en el artículo 24 fracción XXIII dispone como obligación de los entes públicos, la de procurar la digitalización de toda la información pública en su poder, mientras que diverso 175 prevé que la información que deban publicar los sujetos obligados en términos de la Ley o deba ser generada de manera electrónica, según lo dispongan las disposiciones legales o administrativas no podrán tener ningún costo</w:t>
      </w:r>
      <w:r w:rsidRPr="00424FC6">
        <w:rPr>
          <w:rFonts w:ascii="Palatino Linotype" w:hAnsi="Palatino Linotype" w:cs="Arial"/>
          <w:b/>
        </w:rPr>
        <w:t xml:space="preserve">, </w:t>
      </w:r>
      <w:r w:rsidRPr="00424FC6">
        <w:rPr>
          <w:rFonts w:ascii="Palatino Linotype" w:hAnsi="Palatino Linotype" w:cs="Arial"/>
        </w:rPr>
        <w:t>incluyendo aquella que se hubiera digitalizado previamente por cualquier motivo, y aún menos en aquellos casos en que la modalidad de entrega sea por medio de la plataforma o vía electrónica.</w:t>
      </w:r>
    </w:p>
    <w:p w:rsidR="009F2ACF" w:rsidRPr="00424FC6" w:rsidRDefault="009F2ACF" w:rsidP="009F2ACF">
      <w:pPr>
        <w:pStyle w:val="Prrafodelista"/>
        <w:spacing w:before="240" w:after="240" w:line="360" w:lineRule="auto"/>
        <w:ind w:left="0"/>
        <w:jc w:val="both"/>
        <w:rPr>
          <w:rFonts w:ascii="Palatino Linotype" w:hAnsi="Palatino Linotype"/>
        </w:rPr>
      </w:pPr>
    </w:p>
    <w:p w:rsidR="009F2ACF" w:rsidRPr="00424FC6" w:rsidRDefault="009F2ACF" w:rsidP="009F2ACF">
      <w:pPr>
        <w:pStyle w:val="Prrafodelista"/>
        <w:numPr>
          <w:ilvl w:val="0"/>
          <w:numId w:val="1"/>
        </w:numPr>
        <w:spacing w:before="240" w:after="240" w:line="360" w:lineRule="auto"/>
        <w:ind w:left="0" w:firstLine="0"/>
        <w:jc w:val="both"/>
        <w:rPr>
          <w:rFonts w:ascii="Palatino Linotype" w:hAnsi="Palatino Linotype"/>
        </w:rPr>
      </w:pPr>
      <w:r w:rsidRPr="00424FC6">
        <w:rPr>
          <w:rFonts w:ascii="Palatino Linotype" w:hAnsi="Palatino Linotype" w:cs="Arial"/>
        </w:rPr>
        <w:t xml:space="preserve">Por lo que no existe precepto jurídico que autorice al Sujeto Obligado a requerir un pago para entregar la información vía SAIMEX, </w:t>
      </w:r>
      <w:r w:rsidRPr="00424FC6">
        <w:rPr>
          <w:rFonts w:ascii="Palatino Linotype" w:hAnsi="Palatino Linotype"/>
          <w:color w:val="000000"/>
        </w:rPr>
        <w:t xml:space="preserve">debido a que dicho sistema fue creado para facilitar el registro y atención de las solicitudes de información, y </w:t>
      </w:r>
      <w:r w:rsidRPr="00424FC6">
        <w:rPr>
          <w:rFonts w:ascii="Palatino Linotype" w:hAnsi="Palatino Linotype" w:cs="Arial"/>
        </w:rPr>
        <w:t xml:space="preserve">es su obligación trasladar la </w:t>
      </w:r>
      <w:r w:rsidRPr="00424FC6">
        <w:rPr>
          <w:rFonts w:ascii="Palatino Linotype" w:hAnsi="Palatino Linotype"/>
          <w:color w:val="000000"/>
        </w:rPr>
        <w:t xml:space="preserve">información de un soporte físico a uno </w:t>
      </w:r>
      <w:r w:rsidRPr="00424FC6">
        <w:rPr>
          <w:rFonts w:ascii="Palatino Linotype" w:hAnsi="Palatino Linotype"/>
          <w:color w:val="000000"/>
        </w:rPr>
        <w:lastRenderedPageBreak/>
        <w:t>electrónico y cuidar que los medios electrónicos o impresos en los que conste tanto información pública, como confidencial y reservada se entreguen en versión pública en los casos que eso resulte necesario.</w:t>
      </w:r>
    </w:p>
    <w:p w:rsidR="009F2ACF" w:rsidRPr="00424FC6" w:rsidRDefault="009F2ACF" w:rsidP="009F2ACF">
      <w:pPr>
        <w:pStyle w:val="Prrafodelista"/>
        <w:rPr>
          <w:rFonts w:ascii="Palatino Linotype" w:hAnsi="Palatino Linotype"/>
        </w:rPr>
      </w:pPr>
    </w:p>
    <w:p w:rsidR="009F2ACF" w:rsidRPr="00424FC6" w:rsidRDefault="009F2ACF" w:rsidP="009F2ACF">
      <w:pPr>
        <w:pStyle w:val="Prrafodelista"/>
        <w:numPr>
          <w:ilvl w:val="0"/>
          <w:numId w:val="1"/>
        </w:numPr>
        <w:spacing w:before="240" w:after="240" w:line="360" w:lineRule="auto"/>
        <w:ind w:left="0" w:firstLine="0"/>
        <w:jc w:val="both"/>
        <w:rPr>
          <w:rFonts w:ascii="Palatino Linotype" w:hAnsi="Palatino Linotype"/>
        </w:rPr>
      </w:pPr>
      <w:r w:rsidRPr="00424FC6">
        <w:rPr>
          <w:rFonts w:ascii="Palatino Linotype" w:hAnsi="Palatino Linotype" w:cs="Arial"/>
        </w:rPr>
        <w:t>Pensar lo contrario, sería tanto como reconocer que la utilización del SAIMEX, transgrede o limita el derecho de acceso a la información pública de los solicitantes, ya que de requerir la entrega de la información a la cual desean acceder a través del mismo, implica la obligación de pagar por la atención a su derecho, cuando se trate de información que no se encuentre contemplada en las obligaciones de transparencia comunes y específicas para los Sujetos Obligados, ya que respecto de tal información no existe la obligación de tenerla digitalizada, en ese sentido se estaría condicionando a un pago el derecho humano de acceso a la información pública en los casos no previstos por la Ley y que en su mayoría resultan de interés público.</w:t>
      </w:r>
    </w:p>
    <w:p w:rsidR="009F2ACF" w:rsidRPr="00424FC6" w:rsidRDefault="009F2ACF" w:rsidP="009F2ACF">
      <w:pPr>
        <w:pStyle w:val="Prrafodelista"/>
        <w:rPr>
          <w:rFonts w:ascii="Palatino Linotype" w:hAnsi="Palatino Linotype"/>
        </w:rPr>
      </w:pPr>
    </w:p>
    <w:p w:rsidR="009F2ACF" w:rsidRPr="00424FC6" w:rsidRDefault="009F2ACF" w:rsidP="009F2ACF">
      <w:pPr>
        <w:pStyle w:val="Prrafodelista"/>
        <w:numPr>
          <w:ilvl w:val="0"/>
          <w:numId w:val="1"/>
        </w:numPr>
        <w:spacing w:before="240" w:after="240" w:line="360" w:lineRule="auto"/>
        <w:ind w:left="0" w:firstLine="0"/>
        <w:jc w:val="both"/>
        <w:rPr>
          <w:rFonts w:ascii="Palatino Linotype" w:hAnsi="Palatino Linotype"/>
        </w:rPr>
      </w:pPr>
      <w:r w:rsidRPr="00424FC6">
        <w:rPr>
          <w:rFonts w:ascii="Palatino Linotype" w:hAnsi="Palatino Linotype"/>
          <w:color w:val="000000"/>
        </w:rPr>
        <w:t xml:space="preserve">Bajo esta óptica, el </w:t>
      </w:r>
      <w:r w:rsidRPr="00424FC6">
        <w:rPr>
          <w:rFonts w:ascii="Palatino Linotype" w:hAnsi="Palatino Linotype"/>
        </w:rPr>
        <w:t xml:space="preserve">derecho del particular de acceder a los documentos que obran en posesión del Sujeto Obligado se encuentra limitado, en virtud de que no le fue proporcionada la información solicitada, </w:t>
      </w:r>
      <w:r w:rsidRPr="00424FC6">
        <w:rPr>
          <w:rStyle w:val="PrrafodelistaCar"/>
          <w:rFonts w:ascii="Palatino Linotype" w:hAnsi="Palatino Linotype" w:cs="Arial"/>
          <w:bCs/>
        </w:rPr>
        <w:t>incumpliendo así lo previsto en el artículo 4 de la Ley de la Materia, t</w:t>
      </w:r>
      <w:r w:rsidRPr="00424FC6">
        <w:rPr>
          <w:rFonts w:ascii="Palatino Linotype" w:hAnsi="Palatino Linotype"/>
        </w:rPr>
        <w:t xml:space="preserve">oda vez que el </w:t>
      </w:r>
      <w:r w:rsidRPr="00424FC6">
        <w:rPr>
          <w:rFonts w:ascii="Palatino Linotype" w:hAnsi="Palatino Linotype" w:cs="Arial"/>
        </w:rPr>
        <w:t xml:space="preserve">derecho de acceso a la información </w:t>
      </w:r>
      <w:r w:rsidRPr="00424FC6">
        <w:rPr>
          <w:rFonts w:ascii="Palatino Linotype" w:hAnsi="Palatino Linotype"/>
          <w:lang w:val="es-ES"/>
        </w:rPr>
        <w:t xml:space="preserve">es </w:t>
      </w:r>
      <w:r w:rsidRPr="00424FC6">
        <w:rPr>
          <w:rFonts w:ascii="Palatino Linotype" w:eastAsia="Times New Roman" w:hAnsi="Palatino Linotype" w:cs="Arial"/>
          <w:color w:val="000000" w:themeColor="text1"/>
          <w:lang w:eastAsia="es-MX"/>
        </w:rPr>
        <w:t xml:space="preserve">la </w:t>
      </w:r>
      <w:r w:rsidRPr="00424FC6">
        <w:rPr>
          <w:rFonts w:ascii="Palatino Linotype" w:eastAsia="MS Mincho" w:hAnsi="Palatino Linotype" w:cs="Times New Roman"/>
          <w:i/>
        </w:rPr>
        <w:t>igualdad de oportunidades para recibir, buscar e impartir información</w:t>
      </w:r>
      <w:r w:rsidRPr="00424FC6">
        <w:rPr>
          <w:rStyle w:val="Refdenotaalpie"/>
          <w:rFonts w:ascii="Palatino Linotype" w:eastAsia="MS Mincho" w:hAnsi="Palatino Linotype" w:cs="Times New Roman"/>
          <w:i/>
        </w:rPr>
        <w:footnoteReference w:id="2"/>
      </w:r>
      <w:r w:rsidRPr="00424FC6">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w:t>
      </w:r>
      <w:r w:rsidRPr="00424FC6">
        <w:rPr>
          <w:rFonts w:ascii="Palatino Linotype" w:eastAsia="MS Mincho" w:hAnsi="Palatino Linotype" w:cs="Times New Roman"/>
          <w:i/>
        </w:rPr>
        <w:lastRenderedPageBreak/>
        <w:t>de autoridad en el ámbito federal, estatal y municipal</w:t>
      </w:r>
      <w:r w:rsidRPr="00424FC6">
        <w:rPr>
          <w:rStyle w:val="Refdenotaalpie"/>
          <w:rFonts w:ascii="Palatino Linotype" w:eastAsia="MS Mincho" w:hAnsi="Palatino Linotype" w:cs="Times New Roman"/>
        </w:rPr>
        <w:footnoteReference w:id="3"/>
      </w:r>
      <w:r w:rsidRPr="00424FC6">
        <w:rPr>
          <w:rFonts w:ascii="Palatino Linotype" w:eastAsia="MS Mincho" w:hAnsi="Palatino Linotype" w:cs="Times New Roman"/>
          <w:i/>
        </w:rPr>
        <w:t xml:space="preserve"> </w:t>
      </w:r>
      <w:r w:rsidRPr="00424FC6">
        <w:rPr>
          <w:rFonts w:ascii="Palatino Linotype" w:eastAsia="MS Mincho" w:hAnsi="Palatino Linotype" w:cs="Times New Roman"/>
        </w:rPr>
        <w:t xml:space="preserve">que se constituye como una herramienta fundamental para </w:t>
      </w:r>
      <w:r w:rsidRPr="00424FC6">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424FC6">
        <w:rPr>
          <w:rStyle w:val="Refdenotaalpie"/>
          <w:rFonts w:ascii="Palatino Linotype" w:eastAsia="MS Mincho" w:hAnsi="Palatino Linotype" w:cs="Times New Roman"/>
          <w:i/>
        </w:rPr>
        <w:footnoteReference w:id="4"/>
      </w:r>
      <w:r w:rsidRPr="00424FC6">
        <w:rPr>
          <w:rFonts w:ascii="Palatino Linotype" w:eastAsia="MS Mincho" w:hAnsi="Palatino Linotype" w:cs="Times New Roman"/>
        </w:rPr>
        <w:t>fomentando</w:t>
      </w:r>
      <w:r w:rsidRPr="00424FC6">
        <w:rPr>
          <w:rFonts w:ascii="Palatino Linotype" w:eastAsia="MS Mincho" w:hAnsi="Palatino Linotype" w:cs="Times New Roman"/>
          <w:i/>
        </w:rPr>
        <w:t xml:space="preserve"> la transparencia de las actividades estatales y</w:t>
      </w:r>
      <w:r w:rsidRPr="00424FC6">
        <w:rPr>
          <w:rFonts w:ascii="Palatino Linotype" w:eastAsia="MS Mincho" w:hAnsi="Palatino Linotype" w:cs="Times New Roman"/>
        </w:rPr>
        <w:t xml:space="preserve"> promoviendo</w:t>
      </w:r>
      <w:r w:rsidRPr="00424FC6">
        <w:rPr>
          <w:rFonts w:ascii="Palatino Linotype" w:eastAsia="MS Mincho" w:hAnsi="Palatino Linotype" w:cs="Times New Roman"/>
          <w:i/>
        </w:rPr>
        <w:t xml:space="preserve"> la responsabilidad de los funcionarios sobre su gestión pública</w:t>
      </w:r>
      <w:r w:rsidRPr="00424FC6">
        <w:rPr>
          <w:rStyle w:val="Refdenotaalpie"/>
          <w:rFonts w:ascii="Palatino Linotype" w:eastAsia="MS Mincho" w:hAnsi="Palatino Linotype" w:cs="Times New Roman"/>
          <w:i/>
        </w:rPr>
        <w:footnoteReference w:id="5"/>
      </w:r>
      <w:r w:rsidRPr="00424FC6">
        <w:rPr>
          <w:rFonts w:ascii="Palatino Linotype" w:eastAsia="MS Mincho" w:hAnsi="Palatino Linotype" w:cs="Times New Roman"/>
          <w:i/>
        </w:rPr>
        <w:t xml:space="preserve"> </w:t>
      </w:r>
      <w:r w:rsidRPr="00424FC6">
        <w:rPr>
          <w:rFonts w:ascii="Palatino Linotype" w:eastAsia="MS Mincho" w:hAnsi="Palatino Linotype" w:cs="Times New Roman"/>
        </w:rPr>
        <w:t>que permite</w:t>
      </w:r>
      <w:r w:rsidRPr="00424FC6">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424FC6">
        <w:rPr>
          <w:rStyle w:val="Refdenotaalpie"/>
          <w:rFonts w:ascii="Palatino Linotype" w:eastAsia="MS Mincho" w:hAnsi="Palatino Linotype" w:cs="Times New Roman"/>
          <w:i/>
        </w:rPr>
        <w:footnoteReference w:id="6"/>
      </w:r>
      <w:r w:rsidRPr="00424FC6">
        <w:rPr>
          <w:rFonts w:ascii="Palatino Linotype" w:eastAsia="MS Mincho" w:hAnsi="Palatino Linotype" w:cs="Times New Roman"/>
        </w:rPr>
        <w:t xml:space="preserve"> ” . El derecho en cuestión, en todo momento debe apegarse </w:t>
      </w:r>
      <w:r w:rsidRPr="00424FC6">
        <w:rPr>
          <w:rFonts w:ascii="Palatino Linotype" w:hAnsi="Palatino Linotype" w:cs="Arial"/>
        </w:rPr>
        <w:t>al principio de máxima publicidad consagrado en la Constitución Política de los Estados Unidos Mexicanos, en la Constitución Política del Estado Libre y Soberano de México y demás relativos y aplicables en la Materia</w:t>
      </w:r>
      <w:r w:rsidRPr="00424FC6">
        <w:rPr>
          <w:rFonts w:ascii="Palatino Linotype" w:hAnsi="Palatino Linotype"/>
        </w:rPr>
        <w:t>,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 buscando la disponibilidad de los mismos.</w:t>
      </w:r>
    </w:p>
    <w:p w:rsidR="009F2ACF" w:rsidRPr="00424FC6" w:rsidRDefault="009F2ACF" w:rsidP="009F2ACF">
      <w:pPr>
        <w:pStyle w:val="Prrafodelista"/>
        <w:spacing w:before="240" w:after="240" w:line="360" w:lineRule="auto"/>
        <w:ind w:left="0"/>
        <w:jc w:val="both"/>
        <w:rPr>
          <w:rFonts w:ascii="Palatino Linotype" w:hAnsi="Palatino Linotype"/>
        </w:rPr>
      </w:pPr>
    </w:p>
    <w:p w:rsidR="009F2ACF" w:rsidRPr="00424FC6" w:rsidRDefault="009F2ACF" w:rsidP="009F2ACF">
      <w:pPr>
        <w:pStyle w:val="Prrafodelista"/>
        <w:numPr>
          <w:ilvl w:val="0"/>
          <w:numId w:val="1"/>
        </w:numPr>
        <w:spacing w:line="360" w:lineRule="auto"/>
        <w:ind w:left="0" w:firstLine="0"/>
        <w:jc w:val="both"/>
        <w:rPr>
          <w:rFonts w:ascii="Palatino Linotype" w:hAnsi="Palatino Linotype"/>
          <w:lang w:val="es-MX" w:eastAsia="en-US"/>
        </w:rPr>
      </w:pPr>
      <w:r w:rsidRPr="00424FC6">
        <w:rPr>
          <w:rFonts w:ascii="Palatino Linotype" w:hAnsi="Palatino Linotype"/>
        </w:rPr>
        <w:lastRenderedPageBreak/>
        <w:t xml:space="preserve">Por lo anterior, este Órgano Garante determina desestimar el supuesto cobro por la digitalización de la información, toda vez que no genera costo alguno y además de que se restringiría el derecho de los particulares. </w:t>
      </w:r>
    </w:p>
    <w:p w:rsidR="009F2ACF" w:rsidRPr="00424FC6" w:rsidRDefault="009F2ACF" w:rsidP="009F2ACF">
      <w:pPr>
        <w:pStyle w:val="Prrafodelista"/>
        <w:rPr>
          <w:rFonts w:ascii="Palatino Linotype" w:hAnsi="Palatino Linotype"/>
          <w:lang w:val="es-MX" w:eastAsia="en-US"/>
        </w:rPr>
      </w:pPr>
    </w:p>
    <w:p w:rsidR="00C37948" w:rsidRPr="00424FC6" w:rsidRDefault="009F2ACF" w:rsidP="00C37948">
      <w:pPr>
        <w:pStyle w:val="Prrafodelista"/>
        <w:numPr>
          <w:ilvl w:val="0"/>
          <w:numId w:val="1"/>
        </w:numPr>
        <w:spacing w:line="360" w:lineRule="auto"/>
        <w:ind w:left="0" w:firstLine="0"/>
        <w:jc w:val="both"/>
        <w:rPr>
          <w:rFonts w:ascii="Palatino Linotype" w:hAnsi="Palatino Linotype"/>
          <w:lang w:val="es-MX" w:eastAsia="en-US"/>
        </w:rPr>
      </w:pPr>
      <w:r w:rsidRPr="00424FC6">
        <w:rPr>
          <w:rFonts w:ascii="Palatino Linotype" w:hAnsi="Palatino Linotype"/>
          <w:lang w:val="es-MX" w:eastAsia="en-US"/>
        </w:rPr>
        <w:t>Por lo que el Sujeto Obligado deber</w:t>
      </w:r>
      <w:r w:rsidR="00C37948" w:rsidRPr="00424FC6">
        <w:rPr>
          <w:rFonts w:ascii="Palatino Linotype" w:hAnsi="Palatino Linotype"/>
          <w:lang w:val="es-MX" w:eastAsia="en-US"/>
        </w:rPr>
        <w:t xml:space="preserve">á hacer entrega del </w:t>
      </w:r>
      <w:r w:rsidR="00C37948" w:rsidRPr="00424FC6">
        <w:rPr>
          <w:rFonts w:ascii="Palatino Linotype" w:eastAsia="Calibri" w:hAnsi="Palatino Linotype" w:cs="Arial"/>
          <w:lang w:val="es-ES"/>
        </w:rPr>
        <w:t xml:space="preserve">formato, oficio o documento dirigido al servidor público o correspondiente para la asignación de equipo de cómputo, así como el acuse o documento que avale la recepción del equipo por el servidor público del periodo comprendido del uno (01) de enero de dos mil dieciocho al seis (06) de agosto de 2018, de ser el caso en versión pública, para tal efecto deberá estar a lo dispuesto en el considerando </w:t>
      </w:r>
      <w:r w:rsidR="00AF2781" w:rsidRPr="00424FC6">
        <w:rPr>
          <w:rFonts w:ascii="Palatino Linotype" w:eastAsia="Calibri" w:hAnsi="Palatino Linotype" w:cs="Arial"/>
          <w:b/>
          <w:lang w:val="es-ES"/>
        </w:rPr>
        <w:t>QUINTO</w:t>
      </w:r>
      <w:r w:rsidR="00C37948" w:rsidRPr="00424FC6">
        <w:rPr>
          <w:rFonts w:ascii="Palatino Linotype" w:eastAsia="Calibri" w:hAnsi="Palatino Linotype" w:cs="Arial"/>
          <w:lang w:val="es-ES"/>
        </w:rPr>
        <w:t>.</w:t>
      </w:r>
    </w:p>
    <w:p w:rsidR="00CF3FB8" w:rsidRPr="00424FC6" w:rsidRDefault="00CF3FB8" w:rsidP="00CF3FB8">
      <w:pPr>
        <w:pStyle w:val="Prrafodelista"/>
        <w:rPr>
          <w:rFonts w:ascii="Palatino Linotype" w:hAnsi="Palatino Linotype"/>
          <w:lang w:val="es-MX" w:eastAsia="en-US"/>
        </w:rPr>
      </w:pPr>
    </w:p>
    <w:p w:rsidR="00CF3FB8" w:rsidRPr="00424FC6" w:rsidRDefault="00CF3FB8" w:rsidP="00CF3FB8">
      <w:pPr>
        <w:pStyle w:val="Ttulo3"/>
        <w:numPr>
          <w:ilvl w:val="0"/>
          <w:numId w:val="6"/>
        </w:numPr>
        <w:rPr>
          <w:rFonts w:ascii="Palatino Linotype" w:eastAsiaTheme="minorEastAsia" w:hAnsi="Palatino Linotype"/>
          <w:b/>
          <w:color w:val="auto"/>
          <w:lang w:val="es-MX" w:eastAsia="en-US"/>
        </w:rPr>
      </w:pPr>
      <w:bookmarkStart w:id="20" w:name="_Toc529179486"/>
      <w:r w:rsidRPr="00424FC6">
        <w:rPr>
          <w:rFonts w:ascii="Palatino Linotype" w:eastAsiaTheme="minorEastAsia" w:hAnsi="Palatino Linotype"/>
          <w:b/>
          <w:color w:val="auto"/>
          <w:lang w:val="es-MX" w:eastAsia="en-US"/>
        </w:rPr>
        <w:t>De la suplencia de la queja</w:t>
      </w:r>
      <w:bookmarkEnd w:id="20"/>
    </w:p>
    <w:p w:rsidR="00C37948" w:rsidRPr="00424FC6" w:rsidRDefault="00C37948" w:rsidP="00C37948">
      <w:pPr>
        <w:pStyle w:val="Prrafodelista"/>
        <w:rPr>
          <w:rFonts w:ascii="Palatino Linotype" w:hAnsi="Palatino Linotype"/>
          <w:lang w:val="es-MX" w:eastAsia="en-US"/>
        </w:rPr>
      </w:pPr>
    </w:p>
    <w:p w:rsidR="00C37948" w:rsidRPr="00424FC6" w:rsidRDefault="00C37948" w:rsidP="00C37948">
      <w:pPr>
        <w:pStyle w:val="Prrafodelista"/>
        <w:numPr>
          <w:ilvl w:val="0"/>
          <w:numId w:val="1"/>
        </w:numPr>
        <w:spacing w:line="360" w:lineRule="auto"/>
        <w:ind w:left="0" w:firstLine="0"/>
        <w:jc w:val="both"/>
        <w:rPr>
          <w:rFonts w:ascii="Palatino Linotype" w:hAnsi="Palatino Linotype"/>
          <w:lang w:val="es-MX" w:eastAsia="en-US"/>
        </w:rPr>
      </w:pPr>
      <w:r w:rsidRPr="00424FC6">
        <w:rPr>
          <w:rFonts w:ascii="Palatino Linotype" w:hAnsi="Palatino Linotype"/>
          <w:lang w:val="es-MX" w:eastAsia="en-US"/>
        </w:rPr>
        <w:t>Por otra parte, este Órgano Garante no pasa desapercibido qu</w:t>
      </w:r>
      <w:r w:rsidR="00F6180D" w:rsidRPr="00424FC6">
        <w:rPr>
          <w:rFonts w:ascii="Palatino Linotype" w:hAnsi="Palatino Linotype"/>
          <w:lang w:val="es-MX" w:eastAsia="en-US"/>
        </w:rPr>
        <w:t xml:space="preserve">e </w:t>
      </w:r>
      <w:r w:rsidR="00AF2781" w:rsidRPr="00424FC6">
        <w:rPr>
          <w:rFonts w:ascii="Palatino Linotype" w:hAnsi="Palatino Linotype"/>
          <w:lang w:val="es-MX" w:eastAsia="en-US"/>
        </w:rPr>
        <w:t xml:space="preserve">si bien es cierto, el Sujeto Obligado refirió que del año 2007 no cuenta con la información, pero también lo es que </w:t>
      </w:r>
      <w:r w:rsidR="00F6180D" w:rsidRPr="00424FC6">
        <w:rPr>
          <w:rFonts w:ascii="Palatino Linotype" w:hAnsi="Palatino Linotype"/>
          <w:lang w:val="es-MX" w:eastAsia="en-US"/>
        </w:rPr>
        <w:t>el particular no se inconformó</w:t>
      </w:r>
      <w:r w:rsidR="00AF2781" w:rsidRPr="00424FC6">
        <w:rPr>
          <w:rFonts w:ascii="Palatino Linotype" w:hAnsi="Palatino Linotype"/>
          <w:lang w:val="es-MX" w:eastAsia="en-US"/>
        </w:rPr>
        <w:t xml:space="preserve"> de tal situación. </w:t>
      </w:r>
      <w:r w:rsidR="00F6180D" w:rsidRPr="00424FC6">
        <w:rPr>
          <w:rFonts w:ascii="Palatino Linotype" w:hAnsi="Palatino Linotype"/>
          <w:lang w:val="es-MX" w:eastAsia="en-US"/>
        </w:rPr>
        <w:t xml:space="preserve">Por lo tanto, conforme al principio de </w:t>
      </w:r>
      <w:r w:rsidR="00F6180D" w:rsidRPr="00424FC6">
        <w:rPr>
          <w:rFonts w:ascii="Palatino Linotype" w:hAnsi="Palatino Linotype"/>
          <w:b/>
          <w:lang w:val="es-MX" w:eastAsia="en-US"/>
        </w:rPr>
        <w:t>eficacia</w:t>
      </w:r>
      <w:r w:rsidR="00F6180D" w:rsidRPr="00424FC6">
        <w:rPr>
          <w:rStyle w:val="Refdenotaalpie"/>
          <w:rFonts w:ascii="Palatino Linotype" w:hAnsi="Palatino Linotype"/>
          <w:b/>
          <w:lang w:val="es-MX" w:eastAsia="en-US"/>
        </w:rPr>
        <w:footnoteReference w:id="7"/>
      </w:r>
      <w:r w:rsidR="00F6180D" w:rsidRPr="00424FC6">
        <w:rPr>
          <w:rFonts w:ascii="Palatino Linotype" w:hAnsi="Palatino Linotype"/>
          <w:b/>
          <w:lang w:val="es-MX" w:eastAsia="en-US"/>
        </w:rPr>
        <w:t xml:space="preserve"> y </w:t>
      </w:r>
      <w:r w:rsidR="00F6180D" w:rsidRPr="00424FC6">
        <w:rPr>
          <w:rFonts w:ascii="Palatino Linotype" w:hAnsi="Palatino Linotype"/>
          <w:lang w:val="es-MX" w:eastAsia="en-US"/>
        </w:rPr>
        <w:t>con fundamento en lo dispuesto por los artículos</w:t>
      </w:r>
      <w:r w:rsidR="00F6180D" w:rsidRPr="00424FC6">
        <w:rPr>
          <w:rFonts w:ascii="Palatino Linotype" w:hAnsi="Palatino Linotype"/>
          <w:b/>
          <w:lang w:val="es-MX" w:eastAsia="en-US"/>
        </w:rPr>
        <w:t xml:space="preserve"> </w:t>
      </w:r>
      <w:r w:rsidR="00F6180D" w:rsidRPr="00424FC6">
        <w:rPr>
          <w:rFonts w:ascii="Palatino Linotype" w:eastAsia="Times New Roman" w:hAnsi="Palatino Linotype" w:cs="Arial"/>
          <w:color w:val="000000"/>
        </w:rPr>
        <w:t xml:space="preserve">artículos </w:t>
      </w:r>
      <w:r w:rsidR="00F6180D" w:rsidRPr="00424FC6">
        <w:rPr>
          <w:rFonts w:ascii="Palatino Linotype" w:hAnsi="Palatino Linotype" w:cs="Arial"/>
        </w:rPr>
        <w:t>13</w:t>
      </w:r>
      <w:r w:rsidR="00F6180D" w:rsidRPr="00424FC6">
        <w:rPr>
          <w:rStyle w:val="Refdenotaalpie"/>
          <w:rFonts w:ascii="Palatino Linotype" w:hAnsi="Palatino Linotype" w:cs="Arial"/>
        </w:rPr>
        <w:footnoteReference w:id="8"/>
      </w:r>
      <w:r w:rsidR="00F6180D" w:rsidRPr="00424FC6">
        <w:rPr>
          <w:rFonts w:ascii="Palatino Linotype" w:hAnsi="Palatino Linotype" w:cs="Arial"/>
        </w:rPr>
        <w:t xml:space="preserve"> y 181</w:t>
      </w:r>
      <w:r w:rsidR="00F6180D" w:rsidRPr="00424FC6">
        <w:rPr>
          <w:rStyle w:val="Refdenotaalpie"/>
          <w:rFonts w:ascii="Palatino Linotype" w:hAnsi="Palatino Linotype" w:cs="Arial"/>
        </w:rPr>
        <w:footnoteReference w:id="9"/>
      </w:r>
      <w:r w:rsidR="00F6180D" w:rsidRPr="00424FC6">
        <w:rPr>
          <w:rFonts w:ascii="Palatino Linotype" w:hAnsi="Palatino Linotype" w:cs="Arial"/>
        </w:rPr>
        <w:t xml:space="preserve"> penúltimo párrafo, de la Ley de Transparencia y Acceso a la Información Pública del Estado de México y Municipios, </w:t>
      </w:r>
      <w:r w:rsidR="00F6180D" w:rsidRPr="00424FC6">
        <w:rPr>
          <w:rFonts w:ascii="Palatino Linotype" w:hAnsi="Palatino Linotype"/>
          <w:lang w:val="es-ES"/>
        </w:rPr>
        <w:t xml:space="preserve">se procede a realizar </w:t>
      </w:r>
      <w:r w:rsidR="00F6180D" w:rsidRPr="00424FC6">
        <w:rPr>
          <w:rFonts w:ascii="Palatino Linotype" w:hAnsi="Palatino Linotype"/>
          <w:lang w:val="es-ES"/>
        </w:rPr>
        <w:lastRenderedPageBreak/>
        <w:t>una suplencia de la queja a favor del particular, y se analizará lo relativo a éste punto, aunque –</w:t>
      </w:r>
      <w:r w:rsidR="00F6180D" w:rsidRPr="00424FC6">
        <w:rPr>
          <w:rFonts w:ascii="Palatino Linotype" w:hAnsi="Palatino Linotype"/>
          <w:i/>
          <w:lang w:val="es-ES"/>
        </w:rPr>
        <w:t xml:space="preserve">se insiste- </w:t>
      </w:r>
      <w:r w:rsidR="00F6180D" w:rsidRPr="00424FC6">
        <w:rPr>
          <w:rFonts w:ascii="Palatino Linotype" w:hAnsi="Palatino Linotype"/>
          <w:lang w:val="es-ES"/>
        </w:rPr>
        <w:t>no fue impugnado por el recurrente al momento en que se formuló el recurso de revisión.</w:t>
      </w:r>
    </w:p>
    <w:p w:rsidR="00F6180D" w:rsidRPr="00424FC6" w:rsidRDefault="00F6180D" w:rsidP="00F6180D">
      <w:pPr>
        <w:pStyle w:val="Prrafodelista"/>
        <w:spacing w:line="360" w:lineRule="auto"/>
        <w:ind w:left="0"/>
        <w:jc w:val="both"/>
        <w:rPr>
          <w:rFonts w:ascii="Palatino Linotype" w:hAnsi="Palatino Linotype"/>
          <w:lang w:val="es-MX" w:eastAsia="en-US"/>
        </w:rPr>
      </w:pPr>
    </w:p>
    <w:p w:rsidR="00F6180D" w:rsidRPr="00424FC6" w:rsidRDefault="00AF2781" w:rsidP="00C37948">
      <w:pPr>
        <w:pStyle w:val="Prrafodelista"/>
        <w:numPr>
          <w:ilvl w:val="0"/>
          <w:numId w:val="1"/>
        </w:numPr>
        <w:spacing w:line="360" w:lineRule="auto"/>
        <w:ind w:left="0" w:firstLine="0"/>
        <w:jc w:val="both"/>
        <w:rPr>
          <w:rFonts w:ascii="Palatino Linotype" w:hAnsi="Palatino Linotype"/>
          <w:lang w:val="es-MX" w:eastAsia="en-US"/>
        </w:rPr>
      </w:pPr>
      <w:r w:rsidRPr="00424FC6">
        <w:rPr>
          <w:rFonts w:ascii="Palatino Linotype" w:hAnsi="Palatino Linotype"/>
          <w:lang w:val="es-MX" w:eastAsia="en-US"/>
        </w:rPr>
        <w:t>E</w:t>
      </w:r>
      <w:r w:rsidR="00F6180D" w:rsidRPr="00424FC6">
        <w:rPr>
          <w:rFonts w:ascii="Palatino Linotype" w:hAnsi="Palatino Linotype"/>
          <w:lang w:val="es-MX" w:eastAsia="en-US"/>
        </w:rPr>
        <w:t>l Sujeto Obligado manifestó que no se cuenta con la in</w:t>
      </w:r>
      <w:r w:rsidRPr="00424FC6">
        <w:rPr>
          <w:rFonts w:ascii="Palatino Linotype" w:hAnsi="Palatino Linotype"/>
          <w:lang w:val="es-MX" w:eastAsia="en-US"/>
        </w:rPr>
        <w:t xml:space="preserve">formación relativa al año 2007 sin embargo, </w:t>
      </w:r>
      <w:r w:rsidR="00F6180D" w:rsidRPr="00424FC6">
        <w:rPr>
          <w:rFonts w:ascii="Palatino Linotype" w:hAnsi="Palatino Linotype"/>
          <w:lang w:val="es-MX" w:eastAsia="en-US"/>
        </w:rPr>
        <w:t>dejó de exponer las razones o motivos por los cuales no se cuenta con la información</w:t>
      </w:r>
      <w:r w:rsidR="00846E21" w:rsidRPr="00424FC6">
        <w:rPr>
          <w:rFonts w:ascii="Palatino Linotype" w:hAnsi="Palatino Linotype"/>
          <w:lang w:val="es-MX" w:eastAsia="en-US"/>
        </w:rPr>
        <w:t xml:space="preserve"> relativa a ese año.</w:t>
      </w:r>
    </w:p>
    <w:p w:rsidR="00846E21" w:rsidRPr="00424FC6" w:rsidRDefault="00846E21" w:rsidP="00846E21">
      <w:pPr>
        <w:pStyle w:val="Prrafodelista"/>
        <w:rPr>
          <w:rFonts w:ascii="Palatino Linotype" w:hAnsi="Palatino Linotype"/>
          <w:lang w:val="es-MX" w:eastAsia="en-US"/>
        </w:rPr>
      </w:pPr>
    </w:p>
    <w:p w:rsidR="00846E21" w:rsidRPr="00424FC6" w:rsidRDefault="00846E21" w:rsidP="00846E21">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424FC6">
        <w:rPr>
          <w:rFonts w:ascii="Palatino Linotype" w:hAnsi="Palatino Linotype"/>
          <w:lang w:val="es-MX" w:eastAsia="en-US"/>
        </w:rPr>
        <w:t xml:space="preserve">No se debe perder de vista que es información que corresponde al año 2007, por lo que resulta necesario </w:t>
      </w:r>
      <w:r w:rsidRPr="00424FC6">
        <w:rPr>
          <w:rFonts w:ascii="Palatino Linotype" w:hAnsi="Palatino Linotype"/>
          <w:lang w:val="es-ES"/>
        </w:rPr>
        <w:t xml:space="preserve">señalar que en la Ley de Documentos Administrativos e Históricos del Estado de México se establecen los </w:t>
      </w:r>
      <w:r w:rsidRPr="00424FC6">
        <w:rPr>
          <w:rFonts w:ascii="Palatino Linotype" w:hAnsi="Palatino Linotype"/>
          <w:b/>
          <w:lang w:val="es-ES"/>
        </w:rPr>
        <w:t>sistemas de control y apoyo técnico para la clasificación, catalogación, conservación, reproducción, resguardo y depuración de los documentos con valor histórico</w:t>
      </w:r>
      <w:r w:rsidRPr="00424FC6">
        <w:rPr>
          <w:rFonts w:ascii="Palatino Linotype" w:hAnsi="Palatino Linotype"/>
          <w:lang w:val="es-ES"/>
        </w:rPr>
        <w:t xml:space="preserve">, con señalamiento de las áreas de fumigación, restauración y encuadernación, tan es así que en el artículo 8 de la Ley en cito, establece que los documentos de contenido administrativo de importancia, serán conservados hasta por 20 años, y el mismo artículo señala </w:t>
      </w:r>
      <w:r w:rsidRPr="00424FC6">
        <w:rPr>
          <w:rFonts w:ascii="Palatino Linotype" w:hAnsi="Palatino Linotype"/>
          <w:i/>
          <w:lang w:val="es-ES"/>
        </w:rPr>
        <w:t>que ningún documento podrá ser destruido, a menos que, por escrito, lo determine la instancia facultada para ese efecto, en términos de la presente ley.</w:t>
      </w:r>
    </w:p>
    <w:p w:rsidR="00846E21" w:rsidRPr="00424FC6" w:rsidRDefault="00846E21" w:rsidP="00584E82">
      <w:pPr>
        <w:pStyle w:val="Prrafodelista"/>
        <w:spacing w:line="360" w:lineRule="auto"/>
        <w:ind w:left="0"/>
        <w:jc w:val="both"/>
        <w:rPr>
          <w:rFonts w:ascii="Palatino Linotype" w:hAnsi="Palatino Linotype"/>
          <w:lang w:val="es-MX" w:eastAsia="en-US"/>
        </w:rPr>
      </w:pPr>
    </w:p>
    <w:p w:rsidR="00584E82" w:rsidRPr="00424FC6" w:rsidRDefault="00584E82" w:rsidP="00584E82">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424FC6">
        <w:rPr>
          <w:rFonts w:ascii="Palatino Linotype" w:eastAsia="Times New Roman" w:hAnsi="Palatino Linotype"/>
          <w:lang w:val="es-MX" w:eastAsia="es-MX"/>
        </w:rPr>
        <w:t xml:space="preserve">Siendo importante señalar que, conforme lo establecido por el artículo 6 de los </w:t>
      </w:r>
      <w:r w:rsidRPr="00424FC6">
        <w:rPr>
          <w:rFonts w:ascii="Palatino Linotype" w:eastAsia="Times New Roman" w:hAnsi="Palatino Linotype"/>
          <w:b/>
          <w:lang w:val="es-MX" w:eastAsia="es-MX"/>
        </w:rPr>
        <w:t xml:space="preserve">Lineamientos por los que se establecen las Políticas y Criterios para realizar la Selección de los Documentos y Expedientes de Trámite Concluido existentes en los Archivos de las Unidades Administrativas de los Poderes del Estado y de </w:t>
      </w:r>
      <w:r w:rsidRPr="00424FC6">
        <w:rPr>
          <w:rFonts w:ascii="Palatino Linotype" w:eastAsia="Times New Roman" w:hAnsi="Palatino Linotype"/>
          <w:b/>
          <w:lang w:val="es-MX" w:eastAsia="es-MX"/>
        </w:rPr>
        <w:lastRenderedPageBreak/>
        <w:t>los Municipios</w:t>
      </w:r>
      <w:r w:rsidRPr="00424FC6">
        <w:rPr>
          <w:rStyle w:val="Refdenotaalpie"/>
          <w:rFonts w:ascii="Palatino Linotype" w:eastAsia="Times New Roman" w:hAnsi="Palatino Linotype"/>
          <w:lang w:val="es-MX" w:eastAsia="es-MX"/>
        </w:rPr>
        <w:footnoteReference w:id="10"/>
      </w:r>
      <w:r w:rsidRPr="00424FC6">
        <w:rPr>
          <w:rFonts w:ascii="Palatino Linotype" w:eastAsia="Times New Roman" w:hAnsi="Palatino Linotype"/>
          <w:lang w:val="es-MX" w:eastAsia="es-MX"/>
        </w:rPr>
        <w:t xml:space="preserve">, las unidades administrativas implementarán las acciones necesarias para administrar y conservar los documentos de archivo, generados o recibidos en el ejercicio de sus funciones, a fin de asegurar su integridad y la disponibilidad de la información en ellos contenida. </w:t>
      </w:r>
    </w:p>
    <w:p w:rsidR="00584E82" w:rsidRPr="00424FC6" w:rsidRDefault="00584E82" w:rsidP="00584E82">
      <w:pPr>
        <w:pStyle w:val="Prrafodelista"/>
        <w:rPr>
          <w:rFonts w:ascii="Palatino Linotype" w:hAnsi="Palatino Linotype"/>
          <w:lang w:val="es-ES"/>
        </w:rPr>
      </w:pPr>
    </w:p>
    <w:p w:rsidR="00584E82" w:rsidRPr="00424FC6" w:rsidRDefault="00584E82" w:rsidP="00584E82">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424FC6">
        <w:rPr>
          <w:rFonts w:ascii="Palatino Linotype" w:hAnsi="Palatino Linotype" w:cs="Arial"/>
        </w:rPr>
        <w:t>Aunado a ello, la Ley de Transparencia y Acceso a la Información Pública del Estado de México y Municipios y los Lineamientos para la Administración de Documentos en el Estado de México</w:t>
      </w:r>
      <w:r w:rsidRPr="00424FC6">
        <w:rPr>
          <w:rStyle w:val="Refdenotaalpie"/>
          <w:rFonts w:ascii="Palatino Linotype" w:hAnsi="Palatino Linotype" w:cs="Arial"/>
        </w:rPr>
        <w:footnoteReference w:id="11"/>
      </w:r>
      <w:r w:rsidRPr="00424FC6">
        <w:rPr>
          <w:rFonts w:ascii="Palatino Linotype" w:hAnsi="Palatino Linotype" w:cs="Arial"/>
        </w:rPr>
        <w:t>, en sus artículo 3, fracción XI, y 4, fracciones VIII, XXXII, XXXIII, XXXVI, XXXVII y LXXIV, respectivamente, establecen de manera literal lo siguiente:</w:t>
      </w:r>
    </w:p>
    <w:p w:rsidR="00584E82" w:rsidRPr="00424FC6" w:rsidRDefault="00584E82" w:rsidP="00584E82">
      <w:pPr>
        <w:spacing w:before="240" w:after="240" w:line="360" w:lineRule="auto"/>
        <w:ind w:left="567" w:right="567"/>
        <w:jc w:val="both"/>
        <w:rPr>
          <w:rFonts w:ascii="Palatino Linotype" w:hAnsi="Palatino Linotype" w:cs="Arial"/>
          <w:b/>
          <w:i/>
          <w:sz w:val="22"/>
          <w:szCs w:val="20"/>
        </w:rPr>
      </w:pPr>
      <w:r w:rsidRPr="00424FC6">
        <w:rPr>
          <w:rFonts w:ascii="Palatino Linotype" w:hAnsi="Palatino Linotype" w:cs="Arial"/>
          <w:b/>
          <w:i/>
          <w:sz w:val="22"/>
          <w:szCs w:val="20"/>
        </w:rPr>
        <w:t>Ley de Transparencia y Acceso a la Información Pública del Estado de México y Municipios</w:t>
      </w:r>
    </w:p>
    <w:p w:rsidR="00584E82" w:rsidRPr="00424FC6" w:rsidRDefault="00584E82" w:rsidP="00584E82">
      <w:pPr>
        <w:spacing w:before="240" w:after="240" w:line="360" w:lineRule="auto"/>
        <w:ind w:left="567" w:right="567"/>
        <w:jc w:val="both"/>
        <w:rPr>
          <w:rFonts w:ascii="Palatino Linotype" w:hAnsi="Palatino Linotype" w:cs="Arial"/>
          <w:i/>
          <w:sz w:val="22"/>
          <w:szCs w:val="20"/>
        </w:rPr>
      </w:pPr>
      <w:r w:rsidRPr="00424FC6">
        <w:rPr>
          <w:rFonts w:ascii="Palatino Linotype" w:hAnsi="Palatino Linotype" w:cs="Arial"/>
          <w:b/>
          <w:i/>
          <w:sz w:val="22"/>
          <w:szCs w:val="20"/>
        </w:rPr>
        <w:t>Artículo 3.</w:t>
      </w:r>
      <w:r w:rsidRPr="00424FC6">
        <w:rPr>
          <w:rFonts w:ascii="Palatino Linotype" w:hAnsi="Palatino Linotype" w:cs="Arial"/>
          <w:i/>
          <w:sz w:val="22"/>
          <w:szCs w:val="20"/>
        </w:rPr>
        <w:t xml:space="preserve"> Para los efectos de la presente Ley se entenderá por:</w:t>
      </w:r>
    </w:p>
    <w:p w:rsidR="00584E82" w:rsidRPr="00424FC6" w:rsidRDefault="00584E82" w:rsidP="00584E82">
      <w:pPr>
        <w:spacing w:before="240" w:after="240" w:line="360" w:lineRule="auto"/>
        <w:ind w:left="567" w:right="567"/>
        <w:jc w:val="both"/>
        <w:rPr>
          <w:rFonts w:ascii="Palatino Linotype" w:hAnsi="Palatino Linotype" w:cs="Arial"/>
          <w:i/>
          <w:sz w:val="22"/>
          <w:szCs w:val="20"/>
        </w:rPr>
      </w:pPr>
      <w:r w:rsidRPr="00424FC6">
        <w:rPr>
          <w:rFonts w:ascii="Palatino Linotype" w:hAnsi="Palatino Linotype" w:cs="Arial"/>
          <w:i/>
          <w:sz w:val="22"/>
          <w:szCs w:val="20"/>
        </w:rPr>
        <w:t>…</w:t>
      </w:r>
    </w:p>
    <w:p w:rsidR="00584E82" w:rsidRPr="00424FC6" w:rsidRDefault="00584E82" w:rsidP="00584E82">
      <w:pPr>
        <w:spacing w:before="240" w:after="240" w:line="360" w:lineRule="auto"/>
        <w:ind w:left="567" w:right="567"/>
        <w:jc w:val="both"/>
        <w:rPr>
          <w:rFonts w:ascii="Palatino Linotype" w:hAnsi="Palatino Linotype" w:cs="Arial"/>
          <w:i/>
          <w:sz w:val="22"/>
          <w:szCs w:val="20"/>
        </w:rPr>
      </w:pPr>
      <w:r w:rsidRPr="00424FC6">
        <w:rPr>
          <w:rFonts w:ascii="Palatino Linotype" w:hAnsi="Palatino Linotype" w:cs="Arial"/>
          <w:b/>
          <w:i/>
          <w:sz w:val="22"/>
          <w:szCs w:val="20"/>
        </w:rPr>
        <w:t>XI.</w:t>
      </w:r>
      <w:r w:rsidRPr="00424FC6">
        <w:rPr>
          <w:rFonts w:ascii="Palatino Linotype" w:hAnsi="Palatino Linotype" w:cs="Arial"/>
          <w:i/>
          <w:sz w:val="22"/>
          <w:szCs w:val="20"/>
        </w:rPr>
        <w:t xml:space="preserve"> </w:t>
      </w:r>
      <w:r w:rsidRPr="00424FC6">
        <w:rPr>
          <w:rFonts w:ascii="Palatino Linotype" w:hAnsi="Palatino Linotype" w:cs="Arial"/>
          <w:b/>
          <w:i/>
          <w:sz w:val="22"/>
          <w:szCs w:val="20"/>
        </w:rPr>
        <w:t>Documento:</w:t>
      </w:r>
      <w:r w:rsidRPr="00424FC6">
        <w:rPr>
          <w:rFonts w:ascii="Palatino Linotype" w:hAnsi="Palatino Linotype" w:cs="Arial"/>
          <w:i/>
          <w:sz w:val="22"/>
          <w:szCs w:val="2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424FC6">
        <w:rPr>
          <w:rFonts w:ascii="Palatino Linotype" w:hAnsi="Palatino Linotype" w:cs="Arial"/>
          <w:i/>
          <w:sz w:val="22"/>
          <w:szCs w:val="20"/>
        </w:rPr>
        <w:lastRenderedPageBreak/>
        <w:t>elaboración. Los documentos podrán estar en cualquier medio, sea escrito, impreso, sonoro, visual, electrónico, informático u holográfico;</w:t>
      </w:r>
    </w:p>
    <w:p w:rsidR="00A27C85" w:rsidRPr="00424FC6" w:rsidRDefault="00A27C85" w:rsidP="00A27C85">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424FC6">
        <w:rPr>
          <w:rFonts w:ascii="Palatino Linotype" w:eastAsia="Times New Roman" w:hAnsi="Palatino Linotype" w:cs="Arial"/>
          <w:color w:val="000000"/>
        </w:rPr>
        <w:t xml:space="preserve">Ahora bien, es necesario señalar las siguientes definiciones de acuerdo a los lineamientos para la Organización y Conservación de Archivos emitidos por el Instituto Nacional de Acceso a la Información  (INAI), los cuales tienen por objeto </w:t>
      </w:r>
      <w:r w:rsidRPr="00424FC6">
        <w:rPr>
          <w:rFonts w:ascii="Palatino Linotype" w:hAnsi="Palatino Linotype" w:cs="CIDFont+F3"/>
          <w:i/>
          <w:sz w:val="22"/>
          <w:szCs w:val="18"/>
          <w:lang w:val="es-MX"/>
        </w:rPr>
        <w:t>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r w:rsidRPr="00424FC6">
        <w:rPr>
          <w:rStyle w:val="Refdenotaalpie"/>
          <w:rFonts w:ascii="Palatino Linotype" w:hAnsi="Palatino Linotype" w:cs="CIDFont+F3"/>
          <w:i/>
          <w:sz w:val="22"/>
          <w:szCs w:val="18"/>
          <w:lang w:val="es-MX"/>
        </w:rPr>
        <w:footnoteReference w:id="12"/>
      </w:r>
    </w:p>
    <w:p w:rsidR="00A27C85" w:rsidRPr="00424FC6" w:rsidRDefault="00A27C85" w:rsidP="00A27C85">
      <w:pPr>
        <w:pStyle w:val="Prrafodelista"/>
        <w:spacing w:line="360" w:lineRule="auto"/>
        <w:ind w:left="567" w:right="567"/>
        <w:jc w:val="both"/>
        <w:rPr>
          <w:rFonts w:ascii="Palatino Linotype" w:hAnsi="Palatino Linotype" w:cs="Arial"/>
          <w:b/>
          <w:bCs/>
          <w:i/>
          <w:color w:val="2F2F2F"/>
          <w:sz w:val="22"/>
          <w:szCs w:val="18"/>
          <w:shd w:val="clear" w:color="auto" w:fill="FFFFFF"/>
        </w:rPr>
      </w:pPr>
      <w:r w:rsidRPr="00424FC6">
        <w:rPr>
          <w:rFonts w:ascii="Palatino Linotype" w:hAnsi="Palatino Linotype" w:cs="Arial"/>
          <w:b/>
          <w:bCs/>
          <w:i/>
          <w:color w:val="2F2F2F"/>
          <w:sz w:val="22"/>
          <w:szCs w:val="18"/>
          <w:shd w:val="clear" w:color="auto" w:fill="FFFFFF"/>
        </w:rPr>
        <w:t>Cuarto. …</w:t>
      </w:r>
    </w:p>
    <w:p w:rsidR="00A27C85" w:rsidRPr="00424FC6" w:rsidRDefault="00A27C85" w:rsidP="00A27C85">
      <w:pPr>
        <w:pStyle w:val="Prrafodelista"/>
        <w:spacing w:line="360" w:lineRule="auto"/>
        <w:ind w:left="567" w:right="567"/>
        <w:jc w:val="both"/>
        <w:rPr>
          <w:rFonts w:ascii="Palatino Linotype" w:hAnsi="Palatino Linotype" w:cs="Arial"/>
          <w:b/>
          <w:bCs/>
          <w:i/>
          <w:color w:val="2F2F2F"/>
          <w:sz w:val="22"/>
          <w:szCs w:val="18"/>
          <w:shd w:val="clear" w:color="auto" w:fill="FFFFFF"/>
        </w:rPr>
      </w:pPr>
      <w:r w:rsidRPr="00424FC6">
        <w:rPr>
          <w:rFonts w:ascii="Palatino Linotype" w:hAnsi="Palatino Linotype" w:cs="Arial"/>
          <w:b/>
          <w:bCs/>
          <w:i/>
          <w:color w:val="2F2F2F"/>
          <w:sz w:val="22"/>
          <w:szCs w:val="18"/>
          <w:shd w:val="clear" w:color="auto" w:fill="FFFFFF"/>
        </w:rPr>
        <w:t>…</w:t>
      </w:r>
    </w:p>
    <w:p w:rsidR="00A27C85" w:rsidRPr="00424FC6" w:rsidRDefault="00A27C85" w:rsidP="00A27C85">
      <w:pPr>
        <w:pStyle w:val="Prrafodelista"/>
        <w:spacing w:line="360" w:lineRule="auto"/>
        <w:ind w:left="567" w:right="567"/>
        <w:jc w:val="both"/>
        <w:rPr>
          <w:rFonts w:ascii="Palatino Linotype" w:hAnsi="Palatino Linotype" w:cs="Arial"/>
          <w:i/>
          <w:color w:val="2F2F2F"/>
          <w:sz w:val="22"/>
          <w:szCs w:val="18"/>
          <w:shd w:val="clear" w:color="auto" w:fill="FFFFFF"/>
        </w:rPr>
      </w:pPr>
      <w:r w:rsidRPr="00424FC6">
        <w:rPr>
          <w:rFonts w:ascii="Palatino Linotype" w:hAnsi="Palatino Linotype" w:cs="Arial"/>
          <w:b/>
          <w:bCs/>
          <w:i/>
          <w:color w:val="2F2F2F"/>
          <w:sz w:val="22"/>
          <w:szCs w:val="18"/>
          <w:shd w:val="clear" w:color="auto" w:fill="FFFFFF"/>
        </w:rPr>
        <w:t>II. Archivo:</w:t>
      </w:r>
      <w:r w:rsidRPr="00424FC6">
        <w:rPr>
          <w:rFonts w:ascii="Palatino Linotype" w:hAnsi="Palatino Linotype" w:cs="Arial"/>
          <w:i/>
          <w:color w:val="2F2F2F"/>
          <w:sz w:val="22"/>
          <w:szCs w:val="18"/>
          <w:shd w:val="clear" w:color="auto" w:fill="FFFFFF"/>
        </w:rPr>
        <w:t> El conjunto orgánico de documentos en cualquier soporte, que son producidos o recibidos por los sujetos obligados o los particulares en el ejercicio de sus atribuciones o en el desarrollo de sus actividades;</w:t>
      </w:r>
    </w:p>
    <w:p w:rsidR="00E2530E" w:rsidRPr="00424FC6" w:rsidRDefault="00E2530E" w:rsidP="00A27C85">
      <w:pPr>
        <w:pStyle w:val="Prrafodelista"/>
        <w:spacing w:line="360" w:lineRule="auto"/>
        <w:ind w:left="567" w:right="567"/>
        <w:jc w:val="both"/>
        <w:rPr>
          <w:rFonts w:ascii="Palatino Linotype" w:hAnsi="Palatino Linotype" w:cs="Arial"/>
          <w:i/>
          <w:color w:val="2F2F2F"/>
          <w:sz w:val="22"/>
          <w:szCs w:val="18"/>
          <w:shd w:val="clear" w:color="auto" w:fill="FFFFFF"/>
        </w:rPr>
      </w:pPr>
    </w:p>
    <w:p w:rsidR="00A27C85" w:rsidRPr="00424FC6" w:rsidRDefault="00A27C85" w:rsidP="00A27C85">
      <w:pPr>
        <w:pStyle w:val="Prrafodelista"/>
        <w:spacing w:line="360" w:lineRule="auto"/>
        <w:ind w:left="567" w:right="567"/>
        <w:jc w:val="both"/>
        <w:rPr>
          <w:rFonts w:ascii="Palatino Linotype" w:hAnsi="Palatino Linotype" w:cs="Arial"/>
          <w:i/>
          <w:color w:val="2F2F2F"/>
          <w:sz w:val="22"/>
          <w:szCs w:val="18"/>
          <w:shd w:val="clear" w:color="auto" w:fill="FFFFFF"/>
        </w:rPr>
      </w:pPr>
      <w:r w:rsidRPr="00424FC6">
        <w:rPr>
          <w:rFonts w:ascii="Palatino Linotype" w:hAnsi="Palatino Linotype" w:cs="Arial"/>
          <w:b/>
          <w:bCs/>
          <w:i/>
          <w:color w:val="2F2F2F"/>
          <w:sz w:val="22"/>
          <w:szCs w:val="18"/>
          <w:shd w:val="clear" w:color="auto" w:fill="FFFFFF"/>
        </w:rPr>
        <w:t>III. Archivo de concentración: </w:t>
      </w:r>
      <w:r w:rsidRPr="00424FC6">
        <w:rPr>
          <w:rFonts w:ascii="Palatino Linotype" w:hAnsi="Palatino Linotype" w:cs="Arial"/>
          <w:i/>
          <w:color w:val="2F2F2F"/>
          <w:sz w:val="22"/>
          <w:szCs w:val="18"/>
          <w:shd w:val="clear" w:color="auto" w:fill="FFFFFF"/>
        </w:rPr>
        <w:t>La unidad responsable de la administración de documentos cuya consulta es esporádica y que permanecen en ella hasta su transferencia secundaria o baja documental;</w:t>
      </w:r>
    </w:p>
    <w:p w:rsidR="00A27C85" w:rsidRPr="00424FC6" w:rsidRDefault="00A27C85" w:rsidP="00A27C85">
      <w:pPr>
        <w:pStyle w:val="Prrafodelista"/>
        <w:spacing w:line="360" w:lineRule="auto"/>
        <w:ind w:left="567" w:right="567"/>
        <w:jc w:val="both"/>
        <w:rPr>
          <w:rFonts w:ascii="Palatino Linotype" w:hAnsi="Palatino Linotype" w:cs="Arial"/>
          <w:b/>
          <w:bCs/>
          <w:i/>
          <w:color w:val="2F2F2F"/>
          <w:sz w:val="22"/>
          <w:szCs w:val="18"/>
          <w:shd w:val="clear" w:color="auto" w:fill="FFFFFF"/>
        </w:rPr>
      </w:pPr>
      <w:r w:rsidRPr="00424FC6">
        <w:rPr>
          <w:rFonts w:ascii="Palatino Linotype" w:hAnsi="Palatino Linotype" w:cs="Arial"/>
          <w:b/>
          <w:bCs/>
          <w:i/>
          <w:color w:val="2F2F2F"/>
          <w:sz w:val="22"/>
          <w:szCs w:val="18"/>
          <w:shd w:val="clear" w:color="auto" w:fill="FFFFFF"/>
        </w:rPr>
        <w:t>…</w:t>
      </w:r>
    </w:p>
    <w:p w:rsidR="00A27C85" w:rsidRPr="00424FC6" w:rsidRDefault="00A27C85" w:rsidP="00A27C85">
      <w:pPr>
        <w:pStyle w:val="Prrafodelista"/>
        <w:spacing w:line="360" w:lineRule="auto"/>
        <w:ind w:left="567" w:right="567"/>
        <w:jc w:val="both"/>
        <w:rPr>
          <w:rFonts w:ascii="Palatino Linotype" w:hAnsi="Palatino Linotype" w:cs="Arial"/>
          <w:i/>
          <w:color w:val="2F2F2F"/>
          <w:sz w:val="22"/>
          <w:szCs w:val="18"/>
          <w:shd w:val="clear" w:color="auto" w:fill="FFFFFF"/>
        </w:rPr>
      </w:pPr>
      <w:r w:rsidRPr="00424FC6">
        <w:rPr>
          <w:rFonts w:ascii="Palatino Linotype" w:hAnsi="Palatino Linotype" w:cs="Arial"/>
          <w:b/>
          <w:bCs/>
          <w:i/>
          <w:color w:val="2F2F2F"/>
          <w:sz w:val="22"/>
          <w:szCs w:val="18"/>
          <w:shd w:val="clear" w:color="auto" w:fill="FFFFFF"/>
        </w:rPr>
        <w:lastRenderedPageBreak/>
        <w:t>V. Archivo de trámite: </w:t>
      </w:r>
      <w:r w:rsidRPr="00424FC6">
        <w:rPr>
          <w:rFonts w:ascii="Palatino Linotype" w:hAnsi="Palatino Linotype" w:cs="Arial"/>
          <w:i/>
          <w:color w:val="2F2F2F"/>
          <w:sz w:val="22"/>
          <w:szCs w:val="18"/>
          <w:shd w:val="clear" w:color="auto" w:fill="FFFFFF"/>
        </w:rPr>
        <w:t>La unidad responsable de la administración de documentos de uso cotidiano y necesario para el ejercicio de las atribuciones de una unidad administrativa, los cuales permanecen en ella hasta su transferencia primaria;</w:t>
      </w:r>
    </w:p>
    <w:p w:rsidR="00A27C85" w:rsidRPr="00424FC6" w:rsidRDefault="00A27C85" w:rsidP="00A27C85">
      <w:pPr>
        <w:pStyle w:val="Prrafodelista"/>
        <w:spacing w:line="360" w:lineRule="auto"/>
        <w:ind w:left="567" w:right="567"/>
        <w:jc w:val="both"/>
        <w:rPr>
          <w:rFonts w:ascii="Palatino Linotype" w:hAnsi="Palatino Linotype" w:cs="Arial"/>
          <w:b/>
          <w:bCs/>
          <w:i/>
          <w:color w:val="2F2F2F"/>
          <w:sz w:val="22"/>
          <w:szCs w:val="18"/>
          <w:shd w:val="clear" w:color="auto" w:fill="FFFFFF"/>
        </w:rPr>
      </w:pPr>
      <w:r w:rsidRPr="00424FC6">
        <w:rPr>
          <w:rFonts w:ascii="Palatino Linotype" w:hAnsi="Palatino Linotype" w:cs="Arial"/>
          <w:b/>
          <w:bCs/>
          <w:i/>
          <w:color w:val="2F2F2F"/>
          <w:sz w:val="22"/>
          <w:szCs w:val="18"/>
          <w:shd w:val="clear" w:color="auto" w:fill="FFFFFF"/>
        </w:rPr>
        <w:t>…</w:t>
      </w:r>
    </w:p>
    <w:p w:rsidR="00A27C85" w:rsidRPr="00424FC6" w:rsidRDefault="00A27C85" w:rsidP="00A27C85">
      <w:pPr>
        <w:pStyle w:val="Prrafodelista"/>
        <w:spacing w:line="360" w:lineRule="auto"/>
        <w:ind w:left="567" w:right="567"/>
        <w:jc w:val="both"/>
        <w:rPr>
          <w:rFonts w:ascii="Palatino Linotype" w:hAnsi="Palatino Linotype" w:cs="Arial"/>
          <w:i/>
          <w:color w:val="2F2F2F"/>
          <w:sz w:val="22"/>
          <w:szCs w:val="18"/>
          <w:shd w:val="clear" w:color="auto" w:fill="FFFFFF"/>
        </w:rPr>
      </w:pPr>
      <w:r w:rsidRPr="00424FC6">
        <w:rPr>
          <w:rFonts w:ascii="Palatino Linotype" w:hAnsi="Palatino Linotype" w:cs="Arial"/>
          <w:b/>
          <w:bCs/>
          <w:i/>
          <w:color w:val="2F2F2F"/>
          <w:sz w:val="22"/>
          <w:szCs w:val="18"/>
          <w:shd w:val="clear" w:color="auto" w:fill="FFFFFF"/>
        </w:rPr>
        <w:t>X. Ciclo vital del documento:</w:t>
      </w:r>
      <w:r w:rsidRPr="00424FC6">
        <w:rPr>
          <w:rFonts w:ascii="Palatino Linotype" w:hAnsi="Palatino Linotype" w:cs="Arial"/>
          <w:i/>
          <w:color w:val="2F2F2F"/>
          <w:sz w:val="22"/>
          <w:szCs w:val="18"/>
          <w:shd w:val="clear" w:color="auto" w:fill="FFFFFF"/>
        </w:rPr>
        <w:t> Las etapas de los documentos desde su producción o recepción hasta su baja o transferencia a un archivo histórico;</w:t>
      </w:r>
    </w:p>
    <w:p w:rsidR="00A27C85" w:rsidRPr="00424FC6" w:rsidRDefault="00A27C85" w:rsidP="00A27C85">
      <w:pPr>
        <w:pStyle w:val="Prrafodelista"/>
        <w:spacing w:line="360" w:lineRule="auto"/>
        <w:ind w:left="567" w:right="567"/>
        <w:jc w:val="both"/>
        <w:rPr>
          <w:rFonts w:ascii="Palatino Linotype" w:hAnsi="Palatino Linotype" w:cs="Arial"/>
          <w:i/>
          <w:color w:val="2F2F2F"/>
          <w:sz w:val="22"/>
          <w:szCs w:val="18"/>
          <w:shd w:val="clear" w:color="auto" w:fill="FFFFFF"/>
        </w:rPr>
      </w:pPr>
      <w:r w:rsidRPr="00424FC6">
        <w:rPr>
          <w:rFonts w:ascii="Palatino Linotype" w:hAnsi="Palatino Linotype" w:cs="Arial"/>
          <w:b/>
          <w:bCs/>
          <w:i/>
          <w:color w:val="2F2F2F"/>
          <w:sz w:val="22"/>
          <w:szCs w:val="18"/>
          <w:shd w:val="clear" w:color="auto" w:fill="FFFFFF"/>
        </w:rPr>
        <w:t>…</w:t>
      </w:r>
    </w:p>
    <w:p w:rsidR="00A27C85" w:rsidRPr="00424FC6" w:rsidRDefault="00A27C85" w:rsidP="00A27C85">
      <w:pPr>
        <w:pStyle w:val="Prrafodelista"/>
        <w:spacing w:line="360" w:lineRule="auto"/>
        <w:ind w:left="567" w:right="567"/>
        <w:jc w:val="both"/>
        <w:rPr>
          <w:rFonts w:ascii="Palatino Linotype" w:hAnsi="Palatino Linotype" w:cs="Arial"/>
          <w:i/>
          <w:color w:val="2F2F2F"/>
          <w:sz w:val="22"/>
          <w:szCs w:val="18"/>
          <w:shd w:val="clear" w:color="auto" w:fill="FFFFFF"/>
        </w:rPr>
      </w:pPr>
      <w:r w:rsidRPr="00424FC6">
        <w:rPr>
          <w:rFonts w:ascii="Palatino Linotype" w:hAnsi="Palatino Linotype" w:cs="Arial"/>
          <w:b/>
          <w:bCs/>
          <w:i/>
          <w:color w:val="2F2F2F"/>
          <w:sz w:val="22"/>
          <w:szCs w:val="18"/>
          <w:shd w:val="clear" w:color="auto" w:fill="FFFFFF"/>
        </w:rPr>
        <w:t>XLVIII. Transferencia documental:</w:t>
      </w:r>
      <w:r w:rsidRPr="00424FC6">
        <w:rPr>
          <w:rFonts w:ascii="Palatino Linotype" w:hAnsi="Palatino Linotype" w:cs="Arial"/>
          <w:i/>
          <w:color w:val="2F2F2F"/>
          <w:sz w:val="22"/>
          <w:szCs w:val="18"/>
          <w:shd w:val="clear" w:color="auto" w:fill="FFFFFF"/>
        </w:rPr>
        <w:t> 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rsidR="00A27C85" w:rsidRPr="00424FC6" w:rsidRDefault="00A27C85" w:rsidP="00A27C85">
      <w:pPr>
        <w:spacing w:line="360" w:lineRule="auto"/>
        <w:ind w:right="567"/>
        <w:jc w:val="both"/>
        <w:rPr>
          <w:rFonts w:ascii="Palatino Linotype" w:hAnsi="Palatino Linotype" w:cs="Arial"/>
          <w:i/>
          <w:color w:val="2F2F2F"/>
          <w:sz w:val="22"/>
          <w:szCs w:val="18"/>
          <w:shd w:val="clear" w:color="auto" w:fill="FFFFFF"/>
        </w:rPr>
      </w:pPr>
    </w:p>
    <w:p w:rsidR="00A27C85" w:rsidRPr="00424FC6" w:rsidRDefault="00A27C85" w:rsidP="00A27C85">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424FC6">
        <w:rPr>
          <w:rFonts w:ascii="Palatino Linotype" w:eastAsia="Times New Roman" w:hAnsi="Palatino Linotype" w:cs="Arial"/>
          <w:color w:val="000000"/>
        </w:rPr>
        <w:t xml:space="preserve">De lo anterior, se entiende que los documentos cuentan con un ciclo vital, dicho de otra manera, son etapas a las que son sometidos desde su producción o recepción hasta su baja o transferencia a un archivo histórico, la primer etapa es el Archivo de Trámite, ahí se depositan todos los archivos de uso cotidiano y que son necesarios para el ejercicio de las atribuciones de una entidad administrativa, y permanecen ahí hasta su transferencia primaria, al Archivo de Concentración, en esta área se mantienen los archivos cuya consulta es esporádica y permanecen ahí hasta su transferencia secundaria (Archivo Histórico) o baja documental. En ese sentido, el artículo 24 de </w:t>
      </w:r>
      <w:r w:rsidRPr="00424FC6">
        <w:rPr>
          <w:rFonts w:ascii="Palatino Linotype" w:eastAsia="Times New Roman" w:hAnsi="Palatino Linotype"/>
          <w:lang w:val="es-MX" w:eastAsia="es-MX"/>
        </w:rPr>
        <w:t xml:space="preserve">los Lineamientos por los que se establecen las Políticas y Criterios para realizar la Selección de los Documentos y Expedientes de Trámite </w:t>
      </w:r>
      <w:r w:rsidRPr="00424FC6">
        <w:rPr>
          <w:rFonts w:ascii="Palatino Linotype" w:eastAsia="Times New Roman" w:hAnsi="Palatino Linotype"/>
          <w:lang w:val="es-MX" w:eastAsia="es-MX"/>
        </w:rPr>
        <w:lastRenderedPageBreak/>
        <w:t>Concluido existentes en los Archivos de las Unidades Administrativas de los Poderes del Estado y de los Municipios</w:t>
      </w:r>
      <w:r w:rsidRPr="00424FC6">
        <w:rPr>
          <w:rStyle w:val="Refdenotaalpie"/>
          <w:rFonts w:ascii="Palatino Linotype" w:eastAsia="Times New Roman" w:hAnsi="Palatino Linotype"/>
          <w:lang w:val="es-MX" w:eastAsia="es-MX"/>
        </w:rPr>
        <w:footnoteReference w:id="13"/>
      </w:r>
      <w:r w:rsidRPr="00424FC6">
        <w:rPr>
          <w:rFonts w:ascii="Palatino Linotype" w:eastAsia="Times New Roman" w:hAnsi="Palatino Linotype"/>
          <w:lang w:val="es-MX" w:eastAsia="es-MX"/>
        </w:rPr>
        <w:t>,</w:t>
      </w:r>
    </w:p>
    <w:p w:rsidR="00A27C85" w:rsidRPr="00424FC6" w:rsidRDefault="00A27C85" w:rsidP="00A27C85">
      <w:pPr>
        <w:pStyle w:val="Prrafodelista"/>
        <w:spacing w:line="360" w:lineRule="auto"/>
        <w:ind w:left="0" w:right="49"/>
        <w:jc w:val="both"/>
        <w:rPr>
          <w:rFonts w:ascii="Palatino Linotype" w:eastAsia="Times New Roman" w:hAnsi="Palatino Linotype" w:cs="Arial"/>
          <w:color w:val="000000"/>
        </w:rPr>
      </w:pPr>
    </w:p>
    <w:p w:rsidR="00A27C85" w:rsidRPr="00424FC6" w:rsidRDefault="00A27C85" w:rsidP="00A27C85">
      <w:pPr>
        <w:spacing w:after="360" w:line="360" w:lineRule="auto"/>
        <w:ind w:left="567"/>
        <w:jc w:val="both"/>
        <w:rPr>
          <w:rFonts w:ascii="Palatino Linotype" w:eastAsia="Times New Roman" w:hAnsi="Palatino Linotype"/>
          <w:sz w:val="22"/>
          <w:szCs w:val="22"/>
          <w:lang w:val="es-MX" w:eastAsia="es-MX"/>
        </w:rPr>
      </w:pPr>
      <w:r w:rsidRPr="00424FC6">
        <w:rPr>
          <w:rFonts w:ascii="Palatino Linotype" w:eastAsia="Times New Roman" w:hAnsi="Palatino Linotype"/>
          <w:b/>
          <w:bCs/>
          <w:i/>
          <w:iCs/>
          <w:sz w:val="22"/>
          <w:szCs w:val="22"/>
          <w:lang w:val="es-MX" w:eastAsia="es-MX"/>
        </w:rPr>
        <w:t>Artículo 24.-</w:t>
      </w:r>
      <w:r w:rsidRPr="00424FC6">
        <w:rPr>
          <w:rFonts w:ascii="Palatino Linotype" w:eastAsia="Times New Roman" w:hAnsi="Palatino Linotype"/>
          <w:i/>
          <w:iCs/>
          <w:sz w:val="22"/>
          <w:szCs w:val="22"/>
          <w:lang w:val="es-MX" w:eastAsia="es-MX"/>
        </w:rPr>
        <w:t xml:space="preserve"> Las unidades administrativas al realizar la transferencia de los expedientes de trámite concluido, señalaran en el “Inventario” los plazos de conservación precaucional de éstos en el Archivo de Concentración. Para determinar el plazo de conservación precaucional deberán considerar el marco legal o administrativo bajo el cual se produjeron o recibieron los documentos y los siguientes períodos:</w:t>
      </w:r>
    </w:p>
    <w:p w:rsidR="00A27C85" w:rsidRPr="00424FC6" w:rsidRDefault="00A27C85" w:rsidP="00A27C85">
      <w:pPr>
        <w:spacing w:line="360" w:lineRule="auto"/>
        <w:ind w:left="567"/>
        <w:jc w:val="both"/>
        <w:rPr>
          <w:rFonts w:ascii="Palatino Linotype" w:eastAsia="Times New Roman" w:hAnsi="Palatino Linotype"/>
          <w:bCs/>
          <w:i/>
          <w:iCs/>
          <w:sz w:val="22"/>
          <w:szCs w:val="22"/>
          <w:u w:val="single"/>
          <w:lang w:val="es-MX" w:eastAsia="es-MX"/>
        </w:rPr>
      </w:pPr>
      <w:r w:rsidRPr="00424FC6">
        <w:rPr>
          <w:rFonts w:ascii="Palatino Linotype" w:eastAsia="Times New Roman" w:hAnsi="Palatino Linotype"/>
          <w:b/>
          <w:bCs/>
          <w:i/>
          <w:iCs/>
          <w:sz w:val="22"/>
          <w:szCs w:val="22"/>
          <w:lang w:val="es-MX" w:eastAsia="es-MX"/>
        </w:rPr>
        <w:t xml:space="preserve">I. </w:t>
      </w:r>
      <w:r w:rsidRPr="00424FC6">
        <w:rPr>
          <w:rFonts w:ascii="Palatino Linotype" w:eastAsia="Times New Roman" w:hAnsi="Palatino Linotype"/>
          <w:bCs/>
          <w:i/>
          <w:iCs/>
          <w:sz w:val="22"/>
          <w:szCs w:val="22"/>
          <w:u w:val="single"/>
          <w:lang w:val="es-MX" w:eastAsia="es-MX"/>
        </w:rPr>
        <w:t>6 años para expedientes con información administrativa;</w:t>
      </w:r>
    </w:p>
    <w:p w:rsidR="00A27C85" w:rsidRPr="00424FC6" w:rsidRDefault="00A27C85" w:rsidP="00A27C85">
      <w:pPr>
        <w:spacing w:line="360" w:lineRule="auto"/>
        <w:ind w:left="567"/>
        <w:jc w:val="both"/>
        <w:rPr>
          <w:rFonts w:ascii="Palatino Linotype" w:eastAsia="Times New Roman" w:hAnsi="Palatino Linotype"/>
          <w:sz w:val="22"/>
          <w:szCs w:val="22"/>
          <w:lang w:val="es-MX" w:eastAsia="es-MX"/>
        </w:rPr>
      </w:pPr>
      <w:r w:rsidRPr="00424FC6">
        <w:rPr>
          <w:rFonts w:ascii="Palatino Linotype" w:eastAsia="Times New Roman" w:hAnsi="Palatino Linotype"/>
          <w:bCs/>
          <w:i/>
          <w:iCs/>
          <w:sz w:val="22"/>
          <w:szCs w:val="22"/>
          <w:lang w:val="es-MX" w:eastAsia="es-MX"/>
        </w:rPr>
        <w:t>…</w:t>
      </w:r>
    </w:p>
    <w:p w:rsidR="00A27C85" w:rsidRPr="00424FC6" w:rsidRDefault="00A27C85" w:rsidP="00A27C85">
      <w:pPr>
        <w:pStyle w:val="Prrafodelista"/>
        <w:spacing w:line="360" w:lineRule="auto"/>
        <w:ind w:left="0" w:right="49"/>
        <w:jc w:val="both"/>
        <w:rPr>
          <w:rFonts w:ascii="Palatino Linotype" w:hAnsi="Palatino Linotype" w:cs="Arial"/>
        </w:rPr>
      </w:pPr>
    </w:p>
    <w:p w:rsidR="00A27C85" w:rsidRPr="00424FC6" w:rsidRDefault="00A27C85" w:rsidP="00A27C85">
      <w:pPr>
        <w:pStyle w:val="Prrafodelista"/>
        <w:numPr>
          <w:ilvl w:val="0"/>
          <w:numId w:val="1"/>
        </w:numPr>
        <w:spacing w:line="360" w:lineRule="auto"/>
        <w:ind w:left="0" w:right="49" w:firstLine="0"/>
        <w:jc w:val="both"/>
        <w:rPr>
          <w:rFonts w:ascii="Palatino Linotype" w:hAnsi="Palatino Linotype" w:cs="Arial"/>
        </w:rPr>
      </w:pPr>
      <w:r w:rsidRPr="00424FC6">
        <w:rPr>
          <w:rFonts w:ascii="Palatino Linotype" w:hAnsi="Palatino Linotype" w:cs="Arial"/>
        </w:rPr>
        <w:t xml:space="preserve">Los archivos permanecerán en Archivo de Trámite hasta que sean transferidos al Archivo de Concentración, en donde su plazo de conservación precaucional de acuerdo a los lineamientos en cito, será de 6 años para los expedientes con información administrativa, sin embargo, el artículo 8 de la Ley de Documentos Administrativos e Históricos del Estado de México establece que </w:t>
      </w:r>
      <w:r w:rsidRPr="00424FC6">
        <w:rPr>
          <w:rFonts w:ascii="Palatino Linotype" w:hAnsi="Palatino Linotype" w:cs="Arial"/>
          <w:b/>
        </w:rPr>
        <w:t>los documentos de contenido administrativo de importancia</w:t>
      </w:r>
      <w:r w:rsidRPr="00424FC6">
        <w:rPr>
          <w:rFonts w:ascii="Palatino Linotype" w:hAnsi="Palatino Linotype" w:cs="Arial"/>
        </w:rPr>
        <w:t xml:space="preserve">, </w:t>
      </w:r>
      <w:r w:rsidRPr="00424FC6">
        <w:rPr>
          <w:rFonts w:ascii="Palatino Linotype" w:hAnsi="Palatino Linotype" w:cs="Arial"/>
          <w:b/>
        </w:rPr>
        <w:t>serán conservados por 20 años</w:t>
      </w:r>
      <w:r w:rsidRPr="00424FC6">
        <w:rPr>
          <w:rFonts w:ascii="Palatino Linotype" w:hAnsi="Palatino Linotype" w:cs="Arial"/>
        </w:rPr>
        <w:t xml:space="preserve">. </w:t>
      </w:r>
    </w:p>
    <w:p w:rsidR="00A27C85" w:rsidRPr="00424FC6" w:rsidRDefault="00A27C85" w:rsidP="00A27C85">
      <w:pPr>
        <w:pStyle w:val="Prrafodelista"/>
        <w:spacing w:line="360" w:lineRule="auto"/>
        <w:ind w:left="0" w:right="49"/>
        <w:jc w:val="both"/>
        <w:rPr>
          <w:rFonts w:ascii="Palatino Linotype" w:hAnsi="Palatino Linotype" w:cs="Arial"/>
          <w:b/>
          <w:i/>
          <w:sz w:val="22"/>
          <w:szCs w:val="22"/>
          <w:lang w:val="es-ES"/>
        </w:rPr>
      </w:pPr>
    </w:p>
    <w:p w:rsidR="00A27C85" w:rsidRPr="00424FC6" w:rsidRDefault="00A27C85" w:rsidP="00A27C85">
      <w:pPr>
        <w:pStyle w:val="Prrafodelista"/>
        <w:spacing w:line="360" w:lineRule="auto"/>
        <w:ind w:left="567" w:right="567"/>
        <w:jc w:val="both"/>
        <w:rPr>
          <w:rFonts w:ascii="Palatino Linotype" w:eastAsia="Times New Roman" w:hAnsi="Palatino Linotype" w:cs="Arial"/>
          <w:color w:val="000000"/>
        </w:rPr>
      </w:pPr>
      <w:r w:rsidRPr="00424FC6">
        <w:rPr>
          <w:rFonts w:ascii="Palatino Linotype" w:hAnsi="Palatino Linotype" w:cs="Arial"/>
          <w:b/>
          <w:i/>
          <w:sz w:val="22"/>
          <w:szCs w:val="22"/>
          <w:lang w:val="es-ES"/>
        </w:rPr>
        <w:t>Artículo 8.-</w:t>
      </w:r>
      <w:r w:rsidRPr="00424FC6">
        <w:rPr>
          <w:rFonts w:ascii="Palatino Linotype" w:hAnsi="Palatino Linotype" w:cs="Arial"/>
          <w:i/>
          <w:sz w:val="22"/>
          <w:szCs w:val="22"/>
          <w:lang w:val="es-ES"/>
        </w:rPr>
        <w:t xml:space="preserve"> Los documentos de </w:t>
      </w:r>
      <w:r w:rsidRPr="00424FC6">
        <w:rPr>
          <w:rFonts w:ascii="Palatino Linotype" w:hAnsi="Palatino Linotype" w:cs="Arial"/>
          <w:b/>
          <w:i/>
          <w:sz w:val="22"/>
          <w:szCs w:val="22"/>
          <w:lang w:val="es-ES"/>
        </w:rPr>
        <w:t>contenido administrativo de importancia,</w:t>
      </w:r>
      <w:r w:rsidRPr="00424FC6">
        <w:rPr>
          <w:rFonts w:ascii="Palatino Linotype" w:hAnsi="Palatino Linotype" w:cs="Arial"/>
          <w:i/>
          <w:sz w:val="22"/>
          <w:szCs w:val="22"/>
          <w:lang w:val="es-ES"/>
        </w:rPr>
        <w:t xml:space="preserve"> </w:t>
      </w:r>
      <w:r w:rsidRPr="00424FC6">
        <w:rPr>
          <w:rFonts w:ascii="Palatino Linotype" w:hAnsi="Palatino Linotype" w:cs="Arial"/>
          <w:b/>
          <w:i/>
          <w:sz w:val="22"/>
          <w:szCs w:val="22"/>
          <w:lang w:val="es-ES"/>
        </w:rPr>
        <w:t>serán conservados por 20 año</w:t>
      </w:r>
      <w:r w:rsidRPr="00424FC6">
        <w:rPr>
          <w:rFonts w:ascii="Palatino Linotype" w:hAnsi="Palatino Linotype" w:cs="Arial"/>
          <w:i/>
          <w:sz w:val="22"/>
          <w:szCs w:val="22"/>
          <w:lang w:val="es-ES"/>
        </w:rPr>
        <w:t xml:space="preserve">s, y si el documento se vincula con las funciones de 2 </w:t>
      </w:r>
      <w:proofErr w:type="spellStart"/>
      <w:r w:rsidRPr="00424FC6">
        <w:rPr>
          <w:rFonts w:ascii="Palatino Linotype" w:hAnsi="Palatino Linotype" w:cs="Arial"/>
          <w:i/>
          <w:sz w:val="22"/>
          <w:szCs w:val="22"/>
          <w:lang w:val="es-ES"/>
        </w:rPr>
        <w:t>ó</w:t>
      </w:r>
      <w:proofErr w:type="spellEnd"/>
      <w:r w:rsidRPr="00424FC6">
        <w:rPr>
          <w:rFonts w:ascii="Palatino Linotype" w:hAnsi="Palatino Linotype" w:cs="Arial"/>
          <w:i/>
          <w:sz w:val="22"/>
          <w:szCs w:val="22"/>
          <w:lang w:val="es-ES"/>
        </w:rPr>
        <w:t xml:space="preserve"> más </w:t>
      </w:r>
      <w:r w:rsidRPr="00424FC6">
        <w:rPr>
          <w:rFonts w:ascii="Palatino Linotype" w:hAnsi="Palatino Linotype" w:cs="Arial"/>
          <w:i/>
          <w:sz w:val="22"/>
          <w:szCs w:val="22"/>
          <w:lang w:val="es-ES"/>
        </w:rPr>
        <w:lastRenderedPageBreak/>
        <w:t>sujetos públicos, deberá transmitirse la información correspondiente, para el efecto, del proceso o vaciado en otros documentos.</w:t>
      </w:r>
    </w:p>
    <w:p w:rsidR="00A27C85" w:rsidRPr="00424FC6" w:rsidRDefault="00A27C85" w:rsidP="00A27C85">
      <w:pPr>
        <w:pStyle w:val="Prrafodelista"/>
        <w:spacing w:line="360" w:lineRule="auto"/>
        <w:ind w:left="0" w:right="49"/>
        <w:jc w:val="both"/>
        <w:rPr>
          <w:rFonts w:ascii="Palatino Linotype" w:eastAsia="Times New Roman" w:hAnsi="Palatino Linotype" w:cs="Arial"/>
          <w:color w:val="000000"/>
        </w:rPr>
      </w:pPr>
    </w:p>
    <w:p w:rsidR="005750AA" w:rsidRPr="00424FC6" w:rsidRDefault="00A27C85" w:rsidP="00A27C85">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424FC6">
        <w:rPr>
          <w:rFonts w:ascii="Palatino Linotype" w:eastAsia="Times New Roman" w:hAnsi="Palatino Linotype" w:cs="Arial"/>
          <w:color w:val="000000"/>
        </w:rPr>
        <w:t xml:space="preserve">En consecuencia, dado que el particular solicitó información relativa al año </w:t>
      </w:r>
      <w:r w:rsidR="005750AA" w:rsidRPr="00424FC6">
        <w:rPr>
          <w:rFonts w:ascii="Palatino Linotype" w:eastAsia="Times New Roman" w:hAnsi="Palatino Linotype" w:cs="Arial"/>
          <w:color w:val="000000"/>
        </w:rPr>
        <w:t>2007, el plazo de conservación en el archivo de trámite ya feneció, por lo que pudiera ser que se haya procedido a su baja documental, de acuerdo a la normatividad y para tal efecto debe de contarse con dicho documento que dé certeza de que la información existió pero debido a la temporalidad se procedió</w:t>
      </w:r>
      <w:r w:rsidR="005703BB" w:rsidRPr="00424FC6">
        <w:rPr>
          <w:rFonts w:ascii="Palatino Linotype" w:eastAsia="Times New Roman" w:hAnsi="Palatino Linotype" w:cs="Arial"/>
          <w:color w:val="000000"/>
        </w:rPr>
        <w:t xml:space="preserve"> a su baja, para mejor entendimiento se inserta la siguiente definición:</w:t>
      </w:r>
    </w:p>
    <w:p w:rsidR="005703BB" w:rsidRPr="00424FC6" w:rsidRDefault="005703BB" w:rsidP="005703BB">
      <w:pPr>
        <w:autoSpaceDE w:val="0"/>
        <w:autoSpaceDN w:val="0"/>
        <w:adjustRightInd w:val="0"/>
        <w:spacing w:line="360" w:lineRule="auto"/>
        <w:ind w:left="567" w:right="567"/>
        <w:jc w:val="both"/>
        <w:rPr>
          <w:rFonts w:ascii="Palatino Linotype" w:hAnsi="Palatino Linotype" w:cs="CIDFont+F3"/>
          <w:i/>
          <w:sz w:val="22"/>
          <w:szCs w:val="22"/>
          <w:lang w:val="es-MX"/>
        </w:rPr>
      </w:pPr>
      <w:r w:rsidRPr="00424FC6">
        <w:rPr>
          <w:rFonts w:ascii="Palatino Linotype" w:hAnsi="Palatino Linotype" w:cs="CIDFont+F1"/>
          <w:i/>
          <w:sz w:val="22"/>
          <w:szCs w:val="22"/>
          <w:lang w:val="es-MX"/>
        </w:rPr>
        <w:t xml:space="preserve">“Baja documental: </w:t>
      </w:r>
      <w:r w:rsidRPr="00424FC6">
        <w:rPr>
          <w:rFonts w:ascii="Palatino Linotype" w:hAnsi="Palatino Linotype" w:cs="CIDFont+F3"/>
          <w:i/>
          <w:sz w:val="22"/>
          <w:szCs w:val="22"/>
          <w:lang w:val="es-MX"/>
        </w:rPr>
        <w:t>La eliminación de aquella documentación que haya prescrito en sus valores administrativos, legales, fiscales o contables, y que no contenga valores históricos.”</w:t>
      </w:r>
      <w:r w:rsidRPr="00424FC6">
        <w:rPr>
          <w:rStyle w:val="Refdenotaalpie"/>
          <w:rFonts w:ascii="Palatino Linotype" w:hAnsi="Palatino Linotype" w:cs="CIDFont+F3"/>
          <w:i/>
          <w:sz w:val="22"/>
          <w:szCs w:val="22"/>
          <w:lang w:val="es-MX"/>
        </w:rPr>
        <w:footnoteReference w:id="14"/>
      </w:r>
    </w:p>
    <w:p w:rsidR="005750AA" w:rsidRPr="00424FC6" w:rsidRDefault="005750AA" w:rsidP="00A27C85">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424FC6">
        <w:rPr>
          <w:rFonts w:ascii="Palatino Linotype" w:eastAsia="Times New Roman" w:hAnsi="Palatino Linotype" w:cs="Arial"/>
          <w:color w:val="000000"/>
        </w:rPr>
        <w:t xml:space="preserve">Luego entonces, derivado de la falta de motivación acerca de las circunstancias por las cuales no se cuenta con la información del año 2007, </w:t>
      </w:r>
      <w:r w:rsidR="005703BB" w:rsidRPr="00424FC6">
        <w:rPr>
          <w:rFonts w:ascii="Palatino Linotype" w:eastAsia="Times New Roman" w:hAnsi="Palatino Linotype" w:cs="Arial"/>
          <w:color w:val="000000"/>
        </w:rPr>
        <w:t>se ordena hacer una nueva búsqueda de la información a efecto de localizar y ponerla a disposición del particular, y sólo de ser el caso de que no se localice la información y que no se haya expedido la baja documental, el Sujeto Obligado deberá estar a lo dispuesto en el siguiente apartado.</w:t>
      </w:r>
    </w:p>
    <w:p w:rsidR="005703BB" w:rsidRPr="00424FC6" w:rsidRDefault="005703BB" w:rsidP="005703BB">
      <w:pPr>
        <w:pStyle w:val="Ttulo2"/>
        <w:numPr>
          <w:ilvl w:val="0"/>
          <w:numId w:val="6"/>
        </w:numPr>
        <w:rPr>
          <w:rFonts w:ascii="Palatino Linotype" w:hAnsi="Palatino Linotype"/>
          <w:b/>
          <w:color w:val="auto"/>
          <w:sz w:val="24"/>
        </w:rPr>
      </w:pPr>
      <w:bookmarkStart w:id="21" w:name="_Toc529179487"/>
      <w:r w:rsidRPr="00424FC6">
        <w:rPr>
          <w:rFonts w:ascii="Palatino Linotype" w:hAnsi="Palatino Linotype"/>
          <w:b/>
          <w:color w:val="auto"/>
          <w:sz w:val="24"/>
        </w:rPr>
        <w:t>De la Inexistencia.</w:t>
      </w:r>
      <w:bookmarkEnd w:id="21"/>
    </w:p>
    <w:p w:rsidR="005703BB" w:rsidRPr="00424FC6" w:rsidRDefault="005703BB" w:rsidP="005703BB">
      <w:pPr>
        <w:pStyle w:val="Prrafodelista"/>
        <w:autoSpaceDE w:val="0"/>
        <w:autoSpaceDN w:val="0"/>
        <w:adjustRightInd w:val="0"/>
        <w:spacing w:line="360" w:lineRule="auto"/>
        <w:ind w:left="0" w:right="567"/>
        <w:jc w:val="both"/>
        <w:rPr>
          <w:rFonts w:ascii="Palatino Linotype" w:hAnsi="Palatino Linotype"/>
          <w:iCs/>
        </w:rPr>
      </w:pPr>
    </w:p>
    <w:p w:rsidR="005703BB" w:rsidRPr="00424FC6" w:rsidRDefault="005703BB" w:rsidP="005703BB">
      <w:pPr>
        <w:pStyle w:val="Prrafodelista"/>
        <w:numPr>
          <w:ilvl w:val="0"/>
          <w:numId w:val="1"/>
        </w:numPr>
        <w:spacing w:before="100" w:beforeAutospacing="1" w:after="100" w:afterAutospacing="1" w:line="360" w:lineRule="auto"/>
        <w:ind w:left="0" w:firstLine="0"/>
        <w:jc w:val="both"/>
        <w:rPr>
          <w:rFonts w:ascii="Palatino Linotype" w:hAnsi="Palatino Linotype" w:cs="Segoe UI"/>
        </w:rPr>
      </w:pPr>
      <w:r w:rsidRPr="00424FC6">
        <w:rPr>
          <w:rFonts w:ascii="Palatino Linotype" w:hAnsi="Palatino Linotype"/>
          <w:color w:val="222222"/>
        </w:rPr>
        <w:lastRenderedPageBreak/>
        <w:t>Observando que el Sujeto Obligado tanto en respuesta como en informe justificado refiere no cuenta con la información del año 2007, es necesario traer a contexto lo que dispone la </w:t>
      </w:r>
      <w:r w:rsidRPr="00424FC6">
        <w:rPr>
          <w:rFonts w:ascii="Palatino Linotype" w:hAnsi="Palatino Linotype"/>
          <w:b/>
          <w:bCs/>
          <w:color w:val="222222"/>
        </w:rPr>
        <w:t>Ley General de Transparencia y Acceso a la Información Pública</w:t>
      </w:r>
      <w:r w:rsidRPr="00424FC6">
        <w:rPr>
          <w:rFonts w:ascii="Palatino Linotype" w:hAnsi="Palatino Linotype"/>
          <w:color w:val="222222"/>
        </w:rPr>
        <w:t>, en específico en su artículo 65 fracción III:</w:t>
      </w:r>
    </w:p>
    <w:p w:rsidR="005703BB" w:rsidRPr="00424FC6" w:rsidRDefault="005703BB" w:rsidP="005703BB">
      <w:pPr>
        <w:pStyle w:val="m-698976158124685028gmail-default"/>
        <w:shd w:val="clear" w:color="auto" w:fill="FFFFFF"/>
        <w:spacing w:before="0" w:beforeAutospacing="0" w:after="0" w:afterAutospacing="0" w:line="360" w:lineRule="auto"/>
        <w:ind w:left="567" w:right="567"/>
        <w:jc w:val="both"/>
        <w:rPr>
          <w:rFonts w:ascii="Palatino Linotype" w:hAnsi="Palatino Linotype"/>
          <w:color w:val="000000"/>
          <w:sz w:val="22"/>
        </w:rPr>
      </w:pPr>
      <w:r w:rsidRPr="00424FC6">
        <w:rPr>
          <w:rFonts w:ascii="Palatino Linotype" w:hAnsi="Palatino Linotype"/>
          <w:b/>
          <w:bCs/>
          <w:i/>
          <w:iCs/>
          <w:color w:val="000000"/>
          <w:sz w:val="22"/>
        </w:rPr>
        <w:t>Artículo 65. Los Comités de Transparencia tendrán las facultades y atribuciones siguientes:</w:t>
      </w:r>
    </w:p>
    <w:p w:rsidR="005703BB" w:rsidRPr="00424FC6" w:rsidRDefault="005703BB" w:rsidP="005703BB">
      <w:pPr>
        <w:pStyle w:val="m-698976158124685028gmail-default"/>
        <w:shd w:val="clear" w:color="auto" w:fill="FFFFFF"/>
        <w:spacing w:before="0" w:beforeAutospacing="0" w:after="0" w:afterAutospacing="0" w:line="360" w:lineRule="auto"/>
        <w:ind w:left="567" w:right="567"/>
        <w:jc w:val="both"/>
        <w:rPr>
          <w:rFonts w:ascii="Palatino Linotype" w:hAnsi="Palatino Linotype"/>
          <w:color w:val="000000"/>
          <w:sz w:val="22"/>
        </w:rPr>
      </w:pPr>
      <w:r w:rsidRPr="00424FC6">
        <w:rPr>
          <w:rFonts w:ascii="Palatino Linotype" w:hAnsi="Palatino Linotype"/>
          <w:b/>
          <w:bCs/>
          <w:i/>
          <w:iCs/>
          <w:color w:val="000000"/>
          <w:sz w:val="22"/>
        </w:rPr>
        <w:t>…</w:t>
      </w:r>
    </w:p>
    <w:p w:rsidR="005703BB" w:rsidRPr="00424FC6" w:rsidRDefault="005703BB" w:rsidP="005703BB">
      <w:pPr>
        <w:shd w:val="clear" w:color="auto" w:fill="FFFFFF"/>
        <w:spacing w:before="240" w:after="240" w:line="360" w:lineRule="auto"/>
        <w:ind w:left="567" w:right="567"/>
        <w:jc w:val="both"/>
        <w:rPr>
          <w:rFonts w:ascii="Palatino Linotype" w:hAnsi="Palatino Linotype"/>
          <w:color w:val="222222"/>
          <w:sz w:val="22"/>
        </w:rPr>
      </w:pPr>
      <w:r w:rsidRPr="00424FC6">
        <w:rPr>
          <w:rFonts w:ascii="Palatino Linotype" w:hAnsi="Palatino Linotype"/>
          <w:b/>
          <w:bCs/>
          <w:i/>
          <w:iCs/>
          <w:color w:val="222222"/>
          <w:sz w:val="22"/>
          <w:u w:val="single"/>
        </w:rPr>
        <w:t>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rsidR="005703BB" w:rsidRPr="00424FC6" w:rsidRDefault="005703BB" w:rsidP="005703BB">
      <w:pPr>
        <w:shd w:val="clear" w:color="auto" w:fill="FFFFFF"/>
        <w:jc w:val="both"/>
        <w:rPr>
          <w:rFonts w:ascii="Palatino Linotype" w:hAnsi="Palatino Linotype"/>
          <w:color w:val="222222"/>
        </w:rPr>
      </w:pPr>
    </w:p>
    <w:p w:rsidR="005703BB" w:rsidRPr="00424FC6" w:rsidRDefault="005703BB" w:rsidP="005703BB">
      <w:pPr>
        <w:pStyle w:val="Prrafodelista"/>
        <w:numPr>
          <w:ilvl w:val="0"/>
          <w:numId w:val="1"/>
        </w:numPr>
        <w:spacing w:before="100" w:beforeAutospacing="1" w:after="100" w:afterAutospacing="1" w:line="360" w:lineRule="auto"/>
        <w:ind w:left="0" w:firstLine="0"/>
        <w:jc w:val="both"/>
        <w:rPr>
          <w:rFonts w:ascii="Palatino Linotype" w:hAnsi="Palatino Linotype"/>
          <w:color w:val="222222"/>
        </w:rPr>
      </w:pPr>
      <w:r w:rsidRPr="00424FC6">
        <w:rPr>
          <w:rFonts w:ascii="Palatino Linotype" w:hAnsi="Palatino Linotype"/>
          <w:color w:val="222222"/>
        </w:rPr>
        <w:t>Así mismo, la </w:t>
      </w:r>
      <w:r w:rsidRPr="00424FC6">
        <w:rPr>
          <w:rFonts w:ascii="Palatino Linotype" w:hAnsi="Palatino Linotype"/>
          <w:b/>
          <w:bCs/>
          <w:color w:val="222222"/>
        </w:rPr>
        <w:t>Ley de Trasparencia y Acceso a la Información Pública del Estado de México y Municipios</w:t>
      </w:r>
      <w:r w:rsidRPr="00424FC6">
        <w:rPr>
          <w:rFonts w:ascii="Palatino Linotype" w:hAnsi="Palatino Linotype"/>
          <w:color w:val="222222"/>
        </w:rPr>
        <w:t> en su 169, fracción III, señala:</w:t>
      </w:r>
    </w:p>
    <w:p w:rsidR="005703BB" w:rsidRPr="00424FC6" w:rsidRDefault="005703BB" w:rsidP="005703BB">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cs="Bookman Old Style"/>
          <w:i/>
          <w:sz w:val="22"/>
          <w:szCs w:val="20"/>
        </w:rPr>
      </w:pPr>
      <w:r w:rsidRPr="00424FC6">
        <w:rPr>
          <w:rFonts w:ascii="Palatino Linotype" w:hAnsi="Palatino Linotype"/>
          <w:color w:val="222222"/>
          <w:lang w:val="es-ES_tradnl"/>
        </w:rPr>
        <w:t> </w:t>
      </w:r>
      <w:r w:rsidRPr="00424FC6">
        <w:rPr>
          <w:rFonts w:ascii="Palatino Linotype" w:hAnsi="Palatino Linotype" w:cs="Bookman Old Style,Bold"/>
          <w:b/>
          <w:bCs/>
          <w:i/>
          <w:sz w:val="22"/>
          <w:szCs w:val="20"/>
        </w:rPr>
        <w:t xml:space="preserve">Artículo 169. </w:t>
      </w:r>
      <w:r w:rsidRPr="00424FC6">
        <w:rPr>
          <w:rFonts w:ascii="Palatino Linotype" w:hAnsi="Palatino Linotype" w:cs="Bookman Old Style"/>
          <w:i/>
          <w:sz w:val="22"/>
          <w:szCs w:val="20"/>
        </w:rPr>
        <w:t>Cuando la información no se encuentre en los archivos del sujeto obligado, el Comité de Transparencia:</w:t>
      </w:r>
    </w:p>
    <w:p w:rsidR="005703BB" w:rsidRPr="00424FC6" w:rsidRDefault="005703BB" w:rsidP="005703BB">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424FC6">
        <w:rPr>
          <w:rFonts w:ascii="Palatino Linotype" w:hAnsi="Palatino Linotype" w:cs="Bookman Old Style,Bold"/>
          <w:b/>
          <w:bCs/>
          <w:i/>
          <w:sz w:val="22"/>
          <w:szCs w:val="20"/>
          <w:lang w:val="es-MX"/>
        </w:rPr>
        <w:t xml:space="preserve">I. </w:t>
      </w:r>
      <w:r w:rsidRPr="00424FC6">
        <w:rPr>
          <w:rFonts w:ascii="Palatino Linotype" w:hAnsi="Palatino Linotype" w:cs="Bookman Old Style"/>
          <w:i/>
          <w:sz w:val="22"/>
          <w:szCs w:val="20"/>
          <w:lang w:val="es-MX"/>
        </w:rPr>
        <w:t>Analizará el caso y tomará las medidas necesarias para localizar la información;</w:t>
      </w:r>
    </w:p>
    <w:p w:rsidR="005703BB" w:rsidRPr="00424FC6" w:rsidRDefault="005703BB" w:rsidP="005703BB">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424FC6">
        <w:rPr>
          <w:rFonts w:ascii="Palatino Linotype" w:hAnsi="Palatino Linotype" w:cs="Bookman Old Style,Bold"/>
          <w:b/>
          <w:bCs/>
          <w:i/>
          <w:sz w:val="22"/>
          <w:szCs w:val="20"/>
          <w:lang w:val="es-MX"/>
        </w:rPr>
        <w:t xml:space="preserve">II. </w:t>
      </w:r>
      <w:r w:rsidRPr="00424FC6">
        <w:rPr>
          <w:rFonts w:ascii="Palatino Linotype" w:hAnsi="Palatino Linotype" w:cs="Bookman Old Style"/>
          <w:i/>
          <w:sz w:val="22"/>
          <w:szCs w:val="20"/>
          <w:lang w:val="es-MX"/>
        </w:rPr>
        <w:t>Expedirá una resolución que confirme la inexistencia del documento;</w:t>
      </w:r>
    </w:p>
    <w:p w:rsidR="005703BB" w:rsidRPr="00424FC6" w:rsidRDefault="005703BB" w:rsidP="005703BB">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424FC6">
        <w:rPr>
          <w:rFonts w:ascii="Palatino Linotype" w:hAnsi="Palatino Linotype" w:cs="Bookman Old Style,Bold"/>
          <w:b/>
          <w:bCs/>
          <w:i/>
          <w:sz w:val="22"/>
          <w:szCs w:val="20"/>
          <w:lang w:val="es-MX"/>
        </w:rPr>
        <w:t xml:space="preserve">III. </w:t>
      </w:r>
      <w:r w:rsidRPr="00424FC6">
        <w:rPr>
          <w:rFonts w:ascii="Palatino Linotype" w:hAnsi="Palatino Linotype" w:cs="Bookman Old Style"/>
          <w:i/>
          <w:sz w:val="22"/>
          <w:szCs w:val="20"/>
          <w:lang w:val="es-MX"/>
        </w:rPr>
        <w:t xml:space="preserve">Ordenará, siempre que sea materialmente posible, que se genere o se reponga la información en caso de que ésta tuviera que existir en la medida que deriva del ejercicio de sus facultades, competencias o funciones, o que previa acreditación de la </w:t>
      </w:r>
      <w:r w:rsidRPr="00424FC6">
        <w:rPr>
          <w:rFonts w:ascii="Palatino Linotype" w:hAnsi="Palatino Linotype" w:cs="Bookman Old Style"/>
          <w:i/>
          <w:sz w:val="22"/>
          <w:szCs w:val="20"/>
          <w:lang w:val="es-MX"/>
        </w:rPr>
        <w:lastRenderedPageBreak/>
        <w:t>imposibilidad de su generación, exponga de forma fundada y motivada, las razones por las cuales en el caso particular no ejerció dichas facultades, competencias o funciones, lo cual notificará al solicitante a través de la Unidad de Transparencia; y</w:t>
      </w:r>
    </w:p>
    <w:p w:rsidR="005703BB" w:rsidRPr="00424FC6" w:rsidRDefault="005703BB" w:rsidP="005703BB">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424FC6">
        <w:rPr>
          <w:rFonts w:ascii="Palatino Linotype" w:hAnsi="Palatino Linotype" w:cs="Bookman Old Style,Bold"/>
          <w:b/>
          <w:bCs/>
          <w:i/>
          <w:sz w:val="22"/>
          <w:szCs w:val="20"/>
          <w:lang w:val="es-MX"/>
        </w:rPr>
        <w:t xml:space="preserve">IV. </w:t>
      </w:r>
      <w:r w:rsidRPr="00424FC6">
        <w:rPr>
          <w:rFonts w:ascii="Palatino Linotype" w:hAnsi="Palatino Linotype" w:cs="Bookman Old Style"/>
          <w:i/>
          <w:sz w:val="22"/>
          <w:szCs w:val="20"/>
          <w:lang w:val="es-MX"/>
        </w:rPr>
        <w:t>Notificará al órgano interno de control o equivalente del sujeto obligado quien, en su caso, deberá iniciar el procedimiento de responsabilidad administrativa que corresponda.</w:t>
      </w:r>
    </w:p>
    <w:p w:rsidR="005703BB" w:rsidRPr="00424FC6" w:rsidRDefault="005703BB" w:rsidP="005703BB">
      <w:pPr>
        <w:autoSpaceDE w:val="0"/>
        <w:autoSpaceDN w:val="0"/>
        <w:adjustRightInd w:val="0"/>
        <w:spacing w:line="360" w:lineRule="auto"/>
        <w:ind w:left="567" w:right="567"/>
        <w:jc w:val="both"/>
        <w:rPr>
          <w:rFonts w:ascii="Palatino Linotype" w:hAnsi="Palatino Linotype" w:cs="Bookman Old Style"/>
          <w:i/>
          <w:sz w:val="20"/>
          <w:szCs w:val="20"/>
          <w:lang w:val="es-MX"/>
        </w:rPr>
      </w:pPr>
    </w:p>
    <w:p w:rsidR="005703BB" w:rsidRPr="00424FC6" w:rsidRDefault="005703BB" w:rsidP="005703BB">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424FC6">
        <w:rPr>
          <w:rFonts w:ascii="Palatino Linotype" w:hAnsi="Palatino Linotype" w:cs="Bookman Old Style"/>
          <w:i/>
          <w:sz w:val="22"/>
          <w:szCs w:val="20"/>
          <w:lang w:val="es-MX"/>
        </w:rPr>
        <w:t>La Unidad de Transparencia deberá notificarlo al solicitante por escrito, en un plazo que no exceda de quince días hábiles contados a partir del día siguiente a la presentación de la solicitud.</w:t>
      </w:r>
    </w:p>
    <w:p w:rsidR="005703BB" w:rsidRPr="00424FC6" w:rsidRDefault="005703BB" w:rsidP="005703BB">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703BB" w:rsidRPr="00424FC6" w:rsidRDefault="005703BB" w:rsidP="005703BB">
      <w:pPr>
        <w:autoSpaceDE w:val="0"/>
        <w:autoSpaceDN w:val="0"/>
        <w:adjustRightInd w:val="0"/>
        <w:spacing w:line="360" w:lineRule="auto"/>
        <w:ind w:left="567" w:right="567"/>
        <w:jc w:val="both"/>
        <w:rPr>
          <w:rFonts w:ascii="Palatino Linotype" w:hAnsi="Palatino Linotype"/>
          <w:i/>
          <w:iCs/>
          <w:color w:val="222222"/>
          <w:sz w:val="28"/>
        </w:rPr>
      </w:pPr>
      <w:r w:rsidRPr="00424FC6">
        <w:rPr>
          <w:rFonts w:ascii="Palatino Linotype" w:hAnsi="Palatino Linotype" w:cs="Bookman Old Style"/>
          <w:i/>
          <w:sz w:val="22"/>
          <w:szCs w:val="20"/>
          <w:lang w:val="es-MX"/>
        </w:rPr>
        <w:t>Este plazo podrá ampliarse hasta por otros siete días hábiles, siempre que existan razones para ello, debiendo notificarse por escrito al solicitante.</w:t>
      </w:r>
    </w:p>
    <w:p w:rsidR="005703BB" w:rsidRPr="00424FC6" w:rsidRDefault="005703BB" w:rsidP="005703BB">
      <w:pPr>
        <w:shd w:val="clear" w:color="auto" w:fill="FFFFFF"/>
        <w:spacing w:line="360" w:lineRule="auto"/>
        <w:ind w:left="567" w:right="567"/>
        <w:jc w:val="both"/>
        <w:rPr>
          <w:rFonts w:ascii="Palatino Linotype" w:hAnsi="Palatino Linotype"/>
          <w:color w:val="222222"/>
        </w:rPr>
      </w:pPr>
    </w:p>
    <w:p w:rsidR="005703BB" w:rsidRPr="00424FC6" w:rsidRDefault="005703BB" w:rsidP="005703BB">
      <w:pPr>
        <w:pStyle w:val="m-698976158124685028gmail-msolistparagraph"/>
        <w:numPr>
          <w:ilvl w:val="0"/>
          <w:numId w:val="1"/>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424FC6">
        <w:rPr>
          <w:rFonts w:ascii="Palatino Linotype" w:hAnsi="Palatino Linotype"/>
          <w:color w:val="222222"/>
          <w:lang w:val="es-ES_tradnl"/>
        </w:rPr>
        <w:t>De los preceptos antes transcritos se advierte claramente que </w:t>
      </w:r>
      <w:r w:rsidRPr="00424FC6">
        <w:rPr>
          <w:rFonts w:ascii="Palatino Linotype" w:hAnsi="Palatino Linotype"/>
          <w:color w:val="222222"/>
        </w:rPr>
        <w:t>cuando la información no se encuentre en los archivos del Sujeto Obligado, el Comité de Transparencia deberá ordenar </w:t>
      </w:r>
      <w:r w:rsidRPr="00424FC6">
        <w:rPr>
          <w:rFonts w:ascii="Palatino Linotype" w:hAnsi="Palatino Linotype"/>
          <w:color w:val="222222"/>
          <w:u w:val="single"/>
        </w:rPr>
        <w:t>que se genere la información en caso de que ésta tuviera que existir en la medida que deriva del ejercicio de sus facultades, competencias o funciones</w:t>
      </w:r>
      <w:r w:rsidRPr="00424FC6">
        <w:rPr>
          <w:rFonts w:ascii="Palatino Linotype" w:hAnsi="Palatino Linotype"/>
          <w:color w:val="222222"/>
        </w:rPr>
        <w:t>.</w:t>
      </w:r>
    </w:p>
    <w:p w:rsidR="005703BB" w:rsidRPr="00424FC6" w:rsidRDefault="005703BB" w:rsidP="005703BB">
      <w:pPr>
        <w:pStyle w:val="m-698976158124685028gmail-msolistparagraph"/>
        <w:numPr>
          <w:ilvl w:val="0"/>
          <w:numId w:val="1"/>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424FC6">
        <w:rPr>
          <w:rFonts w:ascii="Palatino Linotype" w:hAnsi="Palatino Linotype"/>
          <w:color w:val="222222"/>
          <w:lang w:val="es-ES_tradnl"/>
        </w:rPr>
        <w:t>Ahora bien, es importante señalar que en el caso de que no se pueda generar la información, </w:t>
      </w:r>
      <w:r w:rsidRPr="00424FC6">
        <w:rPr>
          <w:rFonts w:ascii="Palatino Linotype" w:hAnsi="Palatino Linotype"/>
          <w:b/>
          <w:bCs/>
          <w:color w:val="222222"/>
          <w:lang w:val="es-ES_tradnl"/>
        </w:rPr>
        <w:t xml:space="preserve">SE ORDENA </w:t>
      </w:r>
      <w:r w:rsidRPr="00424FC6">
        <w:rPr>
          <w:rFonts w:ascii="Palatino Linotype" w:hAnsi="Palatino Linotype"/>
          <w:bCs/>
          <w:color w:val="222222"/>
          <w:lang w:val="es-ES_tradnl"/>
        </w:rPr>
        <w:t>al</w:t>
      </w:r>
      <w:r w:rsidRPr="00424FC6">
        <w:rPr>
          <w:rFonts w:ascii="Palatino Linotype" w:hAnsi="Palatino Linotype"/>
          <w:b/>
          <w:bCs/>
          <w:color w:val="222222"/>
          <w:lang w:val="es-ES_tradnl"/>
        </w:rPr>
        <w:t xml:space="preserve"> SUJETO OBLIGADO </w:t>
      </w:r>
      <w:r w:rsidRPr="00424FC6">
        <w:rPr>
          <w:rFonts w:ascii="Palatino Linotype" w:hAnsi="Palatino Linotype"/>
          <w:color w:val="222222"/>
          <w:lang w:val="es-ES_tradnl"/>
        </w:rPr>
        <w:t>hacer entrega de un Acuerdo de su Comité de Transparencia en donde conste la declaratoria de inexistencia de la información.</w:t>
      </w:r>
    </w:p>
    <w:p w:rsidR="005703BB" w:rsidRPr="00424FC6" w:rsidRDefault="005703BB" w:rsidP="005703BB">
      <w:pPr>
        <w:pStyle w:val="m-698976158124685028gmail-msolistparagraph"/>
        <w:numPr>
          <w:ilvl w:val="0"/>
          <w:numId w:val="1"/>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424FC6">
        <w:rPr>
          <w:rFonts w:ascii="Palatino Linotype" w:hAnsi="Palatino Linotype"/>
          <w:color w:val="222222"/>
          <w:lang w:val="es-ES_tradnl"/>
        </w:rPr>
        <w:lastRenderedPageBreak/>
        <w:t>Previo a observar las formalidades que han de observarse en dicho acuerdo y para mayor entendimiento sobre el concepto de inexistencia en materia de acceso a la información pública, es necesario señalar que el </w:t>
      </w:r>
      <w:r w:rsidRPr="00424FC6">
        <w:rPr>
          <w:rFonts w:ascii="Palatino Linotype" w:hAnsi="Palatino Linotype"/>
          <w:color w:val="222222"/>
          <w:shd w:val="clear" w:color="auto" w:fill="FFFFFF"/>
          <w:lang w:val="es-ES_tradnl"/>
        </w:rPr>
        <w:t>Instituto Nacional de Transparencia, Acceso a la Información y Protección de Datos Personales </w:t>
      </w:r>
      <w:r w:rsidRPr="00424FC6">
        <w:rPr>
          <w:rFonts w:ascii="Palatino Linotype" w:hAnsi="Palatino Linotype"/>
          <w:color w:val="222222"/>
          <w:lang w:val="es-ES_tradnl"/>
        </w:rPr>
        <w:t>emitió el criterio número 14-17, que es de la literalidad siguiente:</w:t>
      </w:r>
    </w:p>
    <w:p w:rsidR="005703BB" w:rsidRPr="00424FC6" w:rsidRDefault="005703BB" w:rsidP="005703BB">
      <w:pPr>
        <w:pStyle w:val="m-698976158124685028gmail-msolistparagraph"/>
        <w:shd w:val="clear" w:color="auto" w:fill="FFFFFF"/>
        <w:spacing w:before="0" w:beforeAutospacing="0" w:after="0" w:afterAutospacing="0" w:line="360" w:lineRule="auto"/>
        <w:ind w:left="567"/>
        <w:jc w:val="both"/>
        <w:rPr>
          <w:rFonts w:ascii="Palatino Linotype" w:hAnsi="Palatino Linotype"/>
          <w:color w:val="222222"/>
          <w:sz w:val="22"/>
        </w:rPr>
      </w:pPr>
      <w:r w:rsidRPr="00424FC6">
        <w:rPr>
          <w:rFonts w:ascii="Palatino Linotype" w:hAnsi="Palatino Linotype"/>
          <w:b/>
          <w:bCs/>
          <w:i/>
          <w:iCs/>
          <w:color w:val="222222"/>
          <w:sz w:val="22"/>
          <w:lang w:val="es-ES_tradnl"/>
        </w:rPr>
        <w:t>Criterio 14/17</w:t>
      </w:r>
    </w:p>
    <w:p w:rsidR="005703BB" w:rsidRPr="00424FC6" w:rsidRDefault="005703BB" w:rsidP="005703BB">
      <w:pPr>
        <w:shd w:val="clear" w:color="auto" w:fill="FFFFFF"/>
        <w:spacing w:line="360" w:lineRule="auto"/>
        <w:ind w:left="567" w:right="567"/>
        <w:jc w:val="both"/>
        <w:rPr>
          <w:rFonts w:ascii="Palatino Linotype" w:hAnsi="Palatino Linotype"/>
          <w:color w:val="222222"/>
          <w:sz w:val="22"/>
        </w:rPr>
      </w:pPr>
      <w:r w:rsidRPr="00424FC6">
        <w:rPr>
          <w:rFonts w:ascii="Palatino Linotype" w:hAnsi="Palatino Linotype"/>
          <w:i/>
          <w:iCs/>
          <w:color w:val="222222"/>
          <w:sz w:val="22"/>
        </w:rPr>
        <w:t>Inexistencia. La inexistencia es una cuestión de hecho que se atribuye a la información solicitada e implica que ésta </w:t>
      </w:r>
      <w:r w:rsidRPr="00424FC6">
        <w:rPr>
          <w:rFonts w:ascii="Palatino Linotype" w:hAnsi="Palatino Linotype"/>
          <w:b/>
          <w:bCs/>
          <w:i/>
          <w:iCs/>
          <w:color w:val="222222"/>
          <w:sz w:val="22"/>
          <w:u w:val="single"/>
        </w:rPr>
        <w:t>no se encuentra en los archivos del sujeto obligado, no obstante que cuenta con facultades para poseerla</w:t>
      </w:r>
      <w:r w:rsidRPr="00424FC6">
        <w:rPr>
          <w:rFonts w:ascii="Palatino Linotype" w:hAnsi="Palatino Linotype"/>
          <w:i/>
          <w:iCs/>
          <w:color w:val="222222"/>
          <w:sz w:val="22"/>
        </w:rPr>
        <w:t>.</w:t>
      </w:r>
    </w:p>
    <w:p w:rsidR="005703BB" w:rsidRPr="00424FC6" w:rsidRDefault="005703BB" w:rsidP="005703BB">
      <w:pPr>
        <w:shd w:val="clear" w:color="auto" w:fill="FFFFFF"/>
        <w:spacing w:line="360" w:lineRule="auto"/>
        <w:ind w:left="567" w:right="567"/>
        <w:jc w:val="both"/>
        <w:rPr>
          <w:rFonts w:ascii="Palatino Linotype" w:hAnsi="Palatino Linotype"/>
          <w:color w:val="222222"/>
          <w:sz w:val="22"/>
        </w:rPr>
      </w:pPr>
      <w:r w:rsidRPr="00424FC6">
        <w:rPr>
          <w:rFonts w:ascii="Palatino Linotype" w:hAnsi="Palatino Linotype"/>
          <w:i/>
          <w:iCs/>
          <w:color w:val="222222"/>
          <w:sz w:val="22"/>
        </w:rPr>
        <w:t> </w:t>
      </w:r>
    </w:p>
    <w:p w:rsidR="005703BB" w:rsidRPr="00424FC6" w:rsidRDefault="005703BB" w:rsidP="005703BB">
      <w:pPr>
        <w:shd w:val="clear" w:color="auto" w:fill="FFFFFF"/>
        <w:spacing w:line="360" w:lineRule="auto"/>
        <w:ind w:left="567" w:right="567"/>
        <w:jc w:val="both"/>
        <w:rPr>
          <w:rFonts w:ascii="Palatino Linotype" w:hAnsi="Palatino Linotype"/>
          <w:color w:val="222222"/>
          <w:sz w:val="22"/>
        </w:rPr>
      </w:pPr>
      <w:r w:rsidRPr="00424FC6">
        <w:rPr>
          <w:rFonts w:ascii="Palatino Linotype" w:hAnsi="Palatino Linotype"/>
          <w:i/>
          <w:iCs/>
          <w:color w:val="222222"/>
          <w:sz w:val="22"/>
        </w:rPr>
        <w:t>Resoluciones: </w:t>
      </w:r>
      <w:r w:rsidRPr="00424FC6">
        <w:rPr>
          <w:rFonts w:ascii="Palatino Linotype" w:hAnsi="Palatino Linotype"/>
          <w:color w:val="222222"/>
          <w:sz w:val="22"/>
        </w:rPr>
        <w:t>·</w:t>
      </w:r>
      <w:r w:rsidRPr="00424FC6">
        <w:rPr>
          <w:rFonts w:ascii="Palatino Linotype" w:hAnsi="Palatino Linotype"/>
          <w:i/>
          <w:iCs/>
          <w:color w:val="222222"/>
          <w:sz w:val="22"/>
        </w:rPr>
        <w:t> RRA 4669/16. Instituto Nacional Electoral. 18 de enero de 2017. Por unanimidad. Comisionado Ponente Joel Salas Suárez. </w:t>
      </w:r>
      <w:r w:rsidRPr="00424FC6">
        <w:rPr>
          <w:rFonts w:ascii="Palatino Linotype" w:hAnsi="Palatino Linotype"/>
          <w:color w:val="222222"/>
          <w:sz w:val="22"/>
        </w:rPr>
        <w:t>·</w:t>
      </w:r>
      <w:r w:rsidRPr="00424FC6">
        <w:rPr>
          <w:rFonts w:ascii="Palatino Linotype" w:hAnsi="Palatino Linotype"/>
          <w:i/>
          <w:iCs/>
          <w:color w:val="222222"/>
          <w:sz w:val="22"/>
        </w:rPr>
        <w:t> RRA 0183/17. Nueva Alianza. 01 de febrero de 2017. Por unanimidad. Comisionado Ponente Francisco Javier Acuña Llamas. </w:t>
      </w:r>
      <w:r w:rsidRPr="00424FC6">
        <w:rPr>
          <w:rFonts w:ascii="Palatino Linotype" w:hAnsi="Palatino Linotype"/>
          <w:color w:val="222222"/>
          <w:sz w:val="22"/>
        </w:rPr>
        <w:t>·</w:t>
      </w:r>
      <w:r w:rsidRPr="00424FC6">
        <w:rPr>
          <w:rFonts w:ascii="Palatino Linotype" w:hAnsi="Palatino Linotype"/>
          <w:i/>
          <w:iCs/>
          <w:color w:val="222222"/>
          <w:sz w:val="22"/>
        </w:rPr>
        <w:t xml:space="preserve"> RRA 4484/16. Instituto Nacional de Migración. 16 de febrero de 2017. Por mayoría de seis votos a favor y uno en contra de la Comisionada Areli Cano Guadiana. Comisionada Ponente María Patricia </w:t>
      </w:r>
      <w:proofErr w:type="spellStart"/>
      <w:r w:rsidRPr="00424FC6">
        <w:rPr>
          <w:rFonts w:ascii="Palatino Linotype" w:hAnsi="Palatino Linotype"/>
          <w:i/>
          <w:iCs/>
          <w:color w:val="222222"/>
          <w:sz w:val="22"/>
        </w:rPr>
        <w:t>Kurczyn</w:t>
      </w:r>
      <w:proofErr w:type="spellEnd"/>
      <w:r w:rsidRPr="00424FC6">
        <w:rPr>
          <w:rFonts w:ascii="Palatino Linotype" w:hAnsi="Palatino Linotype"/>
          <w:i/>
          <w:iCs/>
          <w:color w:val="222222"/>
          <w:sz w:val="22"/>
        </w:rPr>
        <w:t xml:space="preserve"> Villalobos.</w:t>
      </w:r>
    </w:p>
    <w:p w:rsidR="005703BB" w:rsidRPr="00424FC6" w:rsidRDefault="005703BB" w:rsidP="005703BB">
      <w:pPr>
        <w:pStyle w:val="m-698976158124685028gmail-m483811427706604298gmail-msolistparagraph"/>
        <w:shd w:val="clear" w:color="auto" w:fill="FFFFFF"/>
        <w:spacing w:before="0" w:beforeAutospacing="0" w:after="0" w:afterAutospacing="0" w:line="360" w:lineRule="auto"/>
        <w:jc w:val="both"/>
        <w:rPr>
          <w:rFonts w:ascii="Palatino Linotype" w:hAnsi="Palatino Linotype"/>
          <w:color w:val="222222"/>
        </w:rPr>
      </w:pPr>
      <w:r w:rsidRPr="00424FC6">
        <w:rPr>
          <w:rFonts w:ascii="Palatino Linotype" w:hAnsi="Palatino Linotype"/>
          <w:color w:val="000000"/>
        </w:rPr>
        <w:t> </w:t>
      </w:r>
    </w:p>
    <w:p w:rsidR="005703BB" w:rsidRPr="00424FC6" w:rsidRDefault="005703BB" w:rsidP="005703BB">
      <w:pPr>
        <w:pStyle w:val="m-698976158124685028gmail-m48381142770660429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424FC6">
        <w:rPr>
          <w:rFonts w:ascii="Palatino Linotype" w:hAnsi="Palatino Linotype"/>
          <w:color w:val="000000"/>
        </w:rPr>
        <w:t>Además como consecuencia de las disposiciones legales contenidas en la </w:t>
      </w:r>
      <w:r w:rsidRPr="00424FC6">
        <w:rPr>
          <w:rFonts w:ascii="Palatino Linotype" w:hAnsi="Palatino Linotype"/>
          <w:b/>
          <w:bCs/>
          <w:color w:val="000000"/>
        </w:rPr>
        <w:t>Ley General de Transparencia y Acceso a la Información Pública</w:t>
      </w:r>
      <w:r w:rsidRPr="00424FC6">
        <w:rPr>
          <w:rFonts w:ascii="Palatino Linotype" w:hAnsi="Palatino Linotype"/>
          <w:color w:val="000000"/>
        </w:rPr>
        <w:t>, es que existe el mandato expreso de que en caso de no </w:t>
      </w:r>
      <w:r w:rsidRPr="00424FC6">
        <w:rPr>
          <w:rFonts w:ascii="Palatino Linotype" w:hAnsi="Palatino Linotype"/>
          <w:color w:val="000000"/>
          <w:u w:val="single"/>
        </w:rPr>
        <w:t>existir la documentación que debió, por mandato de ley, generarse, administrarse o poseerse,</w:t>
      </w:r>
      <w:r w:rsidRPr="00424FC6">
        <w:rPr>
          <w:rFonts w:ascii="Palatino Linotype" w:hAnsi="Palatino Linotype"/>
          <w:color w:val="000000"/>
        </w:rPr>
        <w:t xml:space="preserve"> es obligación de la autoridad </w:t>
      </w:r>
      <w:r w:rsidRPr="00424FC6">
        <w:rPr>
          <w:rFonts w:ascii="Palatino Linotype" w:hAnsi="Palatino Linotype"/>
          <w:color w:val="000000"/>
        </w:rPr>
        <w:lastRenderedPageBreak/>
        <w:t>emitir una declaratoria formal que debe reunir los requisitos señalados en la propia norma jurídica,</w:t>
      </w:r>
      <w:r w:rsidRPr="00424FC6">
        <w:rPr>
          <w:rStyle w:val="Refdenotaalpie"/>
          <w:rFonts w:ascii="Palatino Linotype" w:hAnsi="Palatino Linotype"/>
          <w:color w:val="000000"/>
        </w:rPr>
        <w:footnoteReference w:id="15"/>
      </w:r>
      <w:r w:rsidRPr="00424FC6">
        <w:rPr>
          <w:rFonts w:ascii="Palatino Linotype" w:hAnsi="Palatino Linotype"/>
          <w:color w:val="000000"/>
        </w:rPr>
        <w:t>según puede apreciarse a continuación:</w:t>
      </w:r>
    </w:p>
    <w:p w:rsidR="005703BB" w:rsidRPr="00424FC6" w:rsidRDefault="005703BB" w:rsidP="005703BB">
      <w:pPr>
        <w:pStyle w:val="m-698976158124685028gmail-m483811427706604298gmail-msolistparagraph"/>
        <w:shd w:val="clear" w:color="auto" w:fill="FFFFFF"/>
        <w:spacing w:before="240" w:beforeAutospacing="0" w:after="360" w:afterAutospacing="0" w:line="360" w:lineRule="auto"/>
        <w:ind w:left="567" w:right="567"/>
        <w:jc w:val="both"/>
        <w:rPr>
          <w:rFonts w:ascii="Palatino Linotype" w:hAnsi="Palatino Linotype"/>
          <w:color w:val="222222"/>
          <w:sz w:val="22"/>
        </w:rPr>
      </w:pPr>
      <w:r w:rsidRPr="00424FC6">
        <w:rPr>
          <w:rFonts w:ascii="Palatino Linotype" w:hAnsi="Palatino Linotype"/>
          <w:b/>
          <w:bCs/>
          <w:i/>
          <w:iCs/>
          <w:color w:val="000000"/>
          <w:sz w:val="22"/>
        </w:rPr>
        <w:t>Artículo 19.</w:t>
      </w:r>
      <w:r w:rsidRPr="00424FC6">
        <w:rPr>
          <w:rFonts w:ascii="Palatino Linotype" w:hAnsi="Palatino Linotype"/>
          <w:i/>
          <w:iCs/>
          <w:color w:val="000000"/>
          <w:sz w:val="22"/>
        </w:rPr>
        <w:t> Se presume que la información debe existir si se refiere a las facultades, competencias y funciones que los ordenamientos jurídicos aplicables otorgan a los sujetos obligados.</w:t>
      </w:r>
    </w:p>
    <w:p w:rsidR="005703BB" w:rsidRPr="00424FC6" w:rsidRDefault="005703BB" w:rsidP="005703BB">
      <w:pPr>
        <w:shd w:val="clear" w:color="auto" w:fill="FFFFFF"/>
        <w:spacing w:before="240" w:after="240" w:line="360" w:lineRule="auto"/>
        <w:ind w:left="567" w:right="567"/>
        <w:jc w:val="both"/>
        <w:rPr>
          <w:rFonts w:ascii="Palatino Linotype" w:hAnsi="Palatino Linotype"/>
          <w:color w:val="222222"/>
          <w:sz w:val="22"/>
        </w:rPr>
      </w:pPr>
      <w:r w:rsidRPr="00424FC6">
        <w:rPr>
          <w:rFonts w:ascii="Palatino Linotype" w:hAnsi="Palatino Linotype"/>
          <w:i/>
          <w:iCs/>
          <w:color w:val="000000"/>
          <w:sz w:val="22"/>
        </w:rPr>
        <w:t>En los casos en que ciertas facultades, competencias o funciones no se hayan ejercido, se debe motivar la respuesta en función de las causas que motiven la inexistencia.</w:t>
      </w:r>
    </w:p>
    <w:p w:rsidR="005703BB" w:rsidRPr="00424FC6" w:rsidRDefault="005703BB" w:rsidP="005703BB">
      <w:pPr>
        <w:shd w:val="clear" w:color="auto" w:fill="FFFFFF"/>
        <w:spacing w:before="240" w:after="240" w:line="360" w:lineRule="auto"/>
        <w:ind w:left="567" w:right="567"/>
        <w:jc w:val="both"/>
        <w:rPr>
          <w:rFonts w:ascii="Palatino Linotype" w:hAnsi="Palatino Linotype"/>
          <w:color w:val="222222"/>
          <w:sz w:val="22"/>
        </w:rPr>
      </w:pPr>
      <w:r w:rsidRPr="00424FC6">
        <w:rPr>
          <w:rFonts w:ascii="Palatino Linotype" w:hAnsi="Palatino Linotype"/>
          <w:b/>
          <w:bCs/>
          <w:i/>
          <w:iCs/>
          <w:color w:val="000000"/>
          <w:sz w:val="22"/>
        </w:rPr>
        <w:t>Artículo 20.</w:t>
      </w:r>
      <w:r w:rsidRPr="00424FC6">
        <w:rPr>
          <w:rFonts w:ascii="Palatino Linotype" w:hAnsi="Palatino Linotype"/>
          <w:i/>
          <w:iCs/>
          <w:color w:val="000000"/>
          <w:sz w:val="22"/>
        </w:rPr>
        <w:t>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rsidR="005703BB" w:rsidRPr="00424FC6" w:rsidRDefault="005703BB" w:rsidP="005703BB">
      <w:pPr>
        <w:pStyle w:val="m-69897615812468502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424FC6">
        <w:rPr>
          <w:rFonts w:ascii="Palatino Linotype" w:hAnsi="Palatino Linotype"/>
          <w:color w:val="000000"/>
          <w:lang w:val="es-ES_tradnl"/>
        </w:rPr>
        <w:t xml:space="preserve">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los criterios 0003-11 y 0004-11 aprobados por el Pleno de </w:t>
      </w:r>
      <w:r w:rsidRPr="00424FC6">
        <w:rPr>
          <w:rFonts w:ascii="Palatino Linotype" w:hAnsi="Palatino Linotype"/>
          <w:color w:val="000000"/>
          <w:lang w:val="es-ES_tradnl"/>
        </w:rPr>
        <w:lastRenderedPageBreak/>
        <w:t>este Órgano Garante, en la sesión ordinaria de fecha 25 de agosto del año 2011, que demuestran claramente el concepto de inexistencia, y en qué circunstancias debe emitirse la declaratoria respectiva:</w:t>
      </w:r>
    </w:p>
    <w:p w:rsidR="005703BB" w:rsidRPr="00424FC6" w:rsidRDefault="005703BB" w:rsidP="005703BB">
      <w:pPr>
        <w:pStyle w:val="m-698976158124685028gmail-msolistparagraph"/>
        <w:shd w:val="clear" w:color="auto" w:fill="FFFFFF"/>
        <w:spacing w:before="0" w:beforeAutospacing="0" w:after="0" w:afterAutospacing="0" w:line="360" w:lineRule="auto"/>
        <w:jc w:val="both"/>
        <w:rPr>
          <w:rFonts w:ascii="Palatino Linotype" w:hAnsi="Palatino Linotype"/>
          <w:color w:val="222222"/>
        </w:rPr>
      </w:pPr>
    </w:p>
    <w:p w:rsidR="005703BB" w:rsidRPr="00424FC6" w:rsidRDefault="005703BB" w:rsidP="005703BB">
      <w:pPr>
        <w:shd w:val="clear" w:color="auto" w:fill="FFFFFF"/>
        <w:spacing w:line="360" w:lineRule="auto"/>
        <w:ind w:left="567" w:right="567"/>
        <w:jc w:val="both"/>
        <w:rPr>
          <w:rFonts w:ascii="Palatino Linotype" w:hAnsi="Palatino Linotype"/>
          <w:color w:val="222222"/>
          <w:sz w:val="22"/>
        </w:rPr>
      </w:pPr>
      <w:r w:rsidRPr="00424FC6">
        <w:rPr>
          <w:rFonts w:ascii="Palatino Linotype" w:hAnsi="Palatino Linotype"/>
          <w:b/>
          <w:bCs/>
          <w:i/>
          <w:iCs/>
          <w:color w:val="000000"/>
          <w:sz w:val="22"/>
        </w:rPr>
        <w:t>“CRITERIO 0003-11</w:t>
      </w:r>
    </w:p>
    <w:p w:rsidR="005703BB" w:rsidRPr="00424FC6" w:rsidRDefault="005703BB" w:rsidP="005703BB">
      <w:pPr>
        <w:shd w:val="clear" w:color="auto" w:fill="FFFFFF"/>
        <w:spacing w:line="360" w:lineRule="auto"/>
        <w:ind w:left="567" w:right="567"/>
        <w:jc w:val="both"/>
        <w:rPr>
          <w:rFonts w:ascii="Palatino Linotype" w:hAnsi="Palatino Linotype"/>
          <w:color w:val="222222"/>
          <w:sz w:val="22"/>
        </w:rPr>
      </w:pPr>
      <w:r w:rsidRPr="00424FC6">
        <w:rPr>
          <w:rFonts w:ascii="Palatino Linotype" w:hAnsi="Palatino Linotype"/>
          <w:b/>
          <w:bCs/>
          <w:i/>
          <w:iCs/>
          <w:color w:val="000000"/>
          <w:sz w:val="22"/>
        </w:rPr>
        <w:t>INEXISTENCIA, CONCEPTO DE, EN MATERIA DE TRANSPARENCIA</w:t>
      </w:r>
      <w:r w:rsidRPr="00424FC6">
        <w:rPr>
          <w:rFonts w:ascii="Palatino Linotype" w:hAnsi="Palatino Linotype"/>
          <w:i/>
          <w:iCs/>
          <w:color w:val="000000"/>
          <w:sz w:val="22"/>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5703BB" w:rsidRPr="00424FC6" w:rsidRDefault="005703BB" w:rsidP="005703BB">
      <w:pPr>
        <w:shd w:val="clear" w:color="auto" w:fill="FFFFFF"/>
        <w:spacing w:line="360" w:lineRule="auto"/>
        <w:ind w:left="567" w:right="567"/>
        <w:jc w:val="both"/>
        <w:rPr>
          <w:rFonts w:ascii="Palatino Linotype" w:hAnsi="Palatino Linotype"/>
          <w:color w:val="222222"/>
          <w:sz w:val="22"/>
        </w:rPr>
      </w:pPr>
      <w:r w:rsidRPr="00424FC6">
        <w:rPr>
          <w:rFonts w:ascii="Palatino Linotype" w:hAnsi="Palatino Linotype"/>
          <w:i/>
          <w:iCs/>
          <w:color w:val="000000"/>
          <w:sz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5703BB" w:rsidRPr="00424FC6" w:rsidRDefault="005703BB" w:rsidP="005703BB">
      <w:pPr>
        <w:shd w:val="clear" w:color="auto" w:fill="FFFFFF"/>
        <w:spacing w:line="360" w:lineRule="auto"/>
        <w:ind w:left="567" w:right="567"/>
        <w:jc w:val="both"/>
        <w:rPr>
          <w:rFonts w:ascii="Palatino Linotype" w:hAnsi="Palatino Linotype"/>
          <w:color w:val="222222"/>
          <w:sz w:val="22"/>
        </w:rPr>
      </w:pPr>
      <w:r w:rsidRPr="00424FC6">
        <w:rPr>
          <w:rFonts w:ascii="Palatino Linotype" w:hAnsi="Palatino Linotype"/>
          <w:i/>
          <w:iCs/>
          <w:color w:val="000000"/>
          <w:sz w:val="22"/>
        </w:rPr>
        <w:t xml:space="preserve">b) En los casos en que por las atribuciones conferidas al Sujeto Obligado éste debió generar, administrar o poseer la información, pero en incumplimiento a la normatividad respectiva no llevó a cabo </w:t>
      </w:r>
      <w:proofErr w:type="gramStart"/>
      <w:r w:rsidRPr="00424FC6">
        <w:rPr>
          <w:rFonts w:ascii="Palatino Linotype" w:hAnsi="Palatino Linotype"/>
          <w:i/>
          <w:iCs/>
          <w:color w:val="000000"/>
          <w:sz w:val="22"/>
        </w:rPr>
        <w:t>ninguna</w:t>
      </w:r>
      <w:proofErr w:type="gramEnd"/>
      <w:r w:rsidRPr="00424FC6">
        <w:rPr>
          <w:rFonts w:ascii="Palatino Linotype" w:hAnsi="Palatino Linotype"/>
          <w:i/>
          <w:iCs/>
          <w:color w:val="000000"/>
          <w:sz w:val="22"/>
        </w:rPr>
        <w:t xml:space="preserve"> de esas acciones.</w:t>
      </w:r>
    </w:p>
    <w:p w:rsidR="005703BB" w:rsidRPr="00424FC6" w:rsidRDefault="005703BB" w:rsidP="005703BB">
      <w:pPr>
        <w:shd w:val="clear" w:color="auto" w:fill="FFFFFF"/>
        <w:spacing w:line="360" w:lineRule="auto"/>
        <w:ind w:left="567" w:right="567"/>
        <w:jc w:val="both"/>
        <w:rPr>
          <w:rFonts w:ascii="Palatino Linotype" w:hAnsi="Palatino Linotype"/>
          <w:color w:val="222222"/>
          <w:sz w:val="22"/>
        </w:rPr>
      </w:pPr>
      <w:r w:rsidRPr="00424FC6">
        <w:rPr>
          <w:rFonts w:ascii="Palatino Linotype" w:hAnsi="Palatino Linotype"/>
          <w:i/>
          <w:iCs/>
          <w:color w:val="000000"/>
          <w:sz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5703BB" w:rsidRPr="00424FC6" w:rsidRDefault="005703BB" w:rsidP="005703BB">
      <w:pPr>
        <w:shd w:val="clear" w:color="auto" w:fill="FFFFFF"/>
        <w:spacing w:line="360" w:lineRule="auto"/>
        <w:ind w:left="567" w:right="567"/>
        <w:jc w:val="both"/>
        <w:rPr>
          <w:rFonts w:ascii="Palatino Linotype" w:hAnsi="Palatino Linotype"/>
          <w:color w:val="222222"/>
          <w:sz w:val="22"/>
        </w:rPr>
      </w:pPr>
      <w:r w:rsidRPr="00424FC6">
        <w:rPr>
          <w:rFonts w:ascii="Palatino Linotype" w:hAnsi="Palatino Linotype"/>
          <w:i/>
          <w:iCs/>
          <w:color w:val="000000"/>
          <w:sz w:val="22"/>
        </w:rPr>
        <w:t> </w:t>
      </w:r>
    </w:p>
    <w:p w:rsidR="005703BB" w:rsidRPr="00424FC6" w:rsidRDefault="005703BB" w:rsidP="005703BB">
      <w:pPr>
        <w:shd w:val="clear" w:color="auto" w:fill="FFFFFF"/>
        <w:spacing w:line="360" w:lineRule="auto"/>
        <w:ind w:left="567" w:right="567"/>
        <w:jc w:val="both"/>
        <w:rPr>
          <w:rFonts w:ascii="Palatino Linotype" w:hAnsi="Palatino Linotype"/>
          <w:color w:val="222222"/>
          <w:sz w:val="22"/>
        </w:rPr>
      </w:pPr>
      <w:r w:rsidRPr="00424FC6">
        <w:rPr>
          <w:rFonts w:ascii="Palatino Linotype" w:hAnsi="Palatino Linotype"/>
          <w:b/>
          <w:bCs/>
          <w:i/>
          <w:iCs/>
          <w:color w:val="000000"/>
          <w:sz w:val="22"/>
        </w:rPr>
        <w:t>CRITERIO 0004-11</w:t>
      </w:r>
    </w:p>
    <w:p w:rsidR="005703BB" w:rsidRPr="00424FC6" w:rsidRDefault="005703BB" w:rsidP="005703BB">
      <w:pPr>
        <w:shd w:val="clear" w:color="auto" w:fill="FFFFFF"/>
        <w:spacing w:line="360" w:lineRule="auto"/>
        <w:ind w:left="567" w:right="567"/>
        <w:jc w:val="both"/>
        <w:rPr>
          <w:rFonts w:ascii="Palatino Linotype" w:hAnsi="Palatino Linotype"/>
          <w:color w:val="222222"/>
          <w:sz w:val="22"/>
        </w:rPr>
      </w:pPr>
      <w:r w:rsidRPr="00424FC6">
        <w:rPr>
          <w:rFonts w:ascii="Palatino Linotype" w:hAnsi="Palatino Linotype"/>
          <w:b/>
          <w:bCs/>
          <w:i/>
          <w:iCs/>
          <w:color w:val="000000"/>
          <w:sz w:val="22"/>
        </w:rPr>
        <w:t>INEXISTENCIA. DECLARATORIA DE LA. ALCANCES Y PROCEDIMIENTOS</w:t>
      </w:r>
      <w:r w:rsidRPr="00424FC6">
        <w:rPr>
          <w:rFonts w:ascii="Palatino Linotype" w:hAnsi="Palatino Linotype"/>
          <w:i/>
          <w:iCs/>
          <w:color w:val="000000"/>
          <w:sz w:val="22"/>
        </w:rPr>
        <w:t xml:space="preserve">. De la interpretación de los artículos 29 y 30, fracción VIII, de </w:t>
      </w:r>
      <w:r w:rsidRPr="00424FC6">
        <w:rPr>
          <w:rFonts w:ascii="Palatino Linotype" w:hAnsi="Palatino Linotype"/>
          <w:i/>
          <w:iCs/>
          <w:color w:val="000000"/>
          <w:sz w:val="22"/>
        </w:rPr>
        <w:lastRenderedPageBreak/>
        <w:t>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5703BB" w:rsidRPr="00424FC6" w:rsidRDefault="005703BB" w:rsidP="005703BB">
      <w:pPr>
        <w:shd w:val="clear" w:color="auto" w:fill="FFFFFF"/>
        <w:spacing w:line="360" w:lineRule="auto"/>
        <w:ind w:left="567" w:right="567"/>
        <w:jc w:val="both"/>
        <w:rPr>
          <w:rFonts w:ascii="Palatino Linotype" w:hAnsi="Palatino Linotype"/>
          <w:color w:val="222222"/>
          <w:sz w:val="22"/>
        </w:rPr>
      </w:pPr>
      <w:r w:rsidRPr="00424FC6">
        <w:rPr>
          <w:rFonts w:ascii="Palatino Linotype" w:hAnsi="Palatino Linotype"/>
          <w:i/>
          <w:iCs/>
          <w:color w:val="000000"/>
          <w:sz w:val="22"/>
        </w:rPr>
        <w:t>Bajo el entendido de que dicha búsqueda exhaustiva permitirá dos determinaciones:</w:t>
      </w:r>
    </w:p>
    <w:p w:rsidR="005703BB" w:rsidRPr="00424FC6" w:rsidRDefault="005703BB" w:rsidP="005703BB">
      <w:pPr>
        <w:shd w:val="clear" w:color="auto" w:fill="FFFFFF"/>
        <w:spacing w:line="360" w:lineRule="auto"/>
        <w:ind w:left="567" w:right="567"/>
        <w:jc w:val="both"/>
        <w:rPr>
          <w:rFonts w:ascii="Palatino Linotype" w:hAnsi="Palatino Linotype"/>
          <w:color w:val="222222"/>
          <w:sz w:val="22"/>
        </w:rPr>
      </w:pPr>
      <w:r w:rsidRPr="00424FC6">
        <w:rPr>
          <w:rFonts w:ascii="Palatino Linotype" w:hAnsi="Palatino Linotype"/>
          <w:i/>
          <w:iCs/>
          <w:color w:val="000000"/>
          <w:sz w:val="22"/>
        </w:rPr>
        <w:t>1ª) Que se localice la documentación que contenga la información solicitada y de ser así la información pueda entregarse al solicitante en la forma en que se encuentra disponible, o</w:t>
      </w:r>
    </w:p>
    <w:p w:rsidR="005703BB" w:rsidRPr="00424FC6" w:rsidRDefault="005703BB" w:rsidP="005703BB">
      <w:pPr>
        <w:shd w:val="clear" w:color="auto" w:fill="FFFFFF"/>
        <w:spacing w:line="360" w:lineRule="auto"/>
        <w:ind w:left="567" w:right="567"/>
        <w:jc w:val="both"/>
        <w:rPr>
          <w:rFonts w:ascii="Palatino Linotype" w:hAnsi="Palatino Linotype"/>
          <w:color w:val="222222"/>
          <w:sz w:val="22"/>
        </w:rPr>
      </w:pPr>
      <w:r w:rsidRPr="00424FC6">
        <w:rPr>
          <w:rFonts w:ascii="Palatino Linotype" w:hAnsi="Palatino Linotype"/>
          <w:i/>
          <w:iCs/>
          <w:color w:val="000000"/>
          <w:sz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5703BB" w:rsidRPr="00424FC6" w:rsidRDefault="005703BB" w:rsidP="005703BB">
      <w:pPr>
        <w:shd w:val="clear" w:color="auto" w:fill="FFFFFF"/>
        <w:spacing w:line="360" w:lineRule="auto"/>
        <w:ind w:left="567" w:right="567"/>
        <w:jc w:val="both"/>
        <w:rPr>
          <w:rFonts w:ascii="Palatino Linotype" w:hAnsi="Palatino Linotype"/>
          <w:color w:val="222222"/>
          <w:sz w:val="22"/>
        </w:rPr>
      </w:pPr>
      <w:r w:rsidRPr="00424FC6">
        <w:rPr>
          <w:rFonts w:ascii="Palatino Linotype" w:hAnsi="Palatino Linotype"/>
          <w:i/>
          <w:iCs/>
          <w:color w:val="000000"/>
          <w:sz w:val="22"/>
        </w:rPr>
        <w:t xml:space="preserve">Aunado a lo anterior, en el dictamen de declaratoria de inexistencia el Comité de Información deberá motivar o precisar las razones por las que se buscó la información, </w:t>
      </w:r>
      <w:r w:rsidRPr="00424FC6">
        <w:rPr>
          <w:rFonts w:ascii="Palatino Linotype" w:hAnsi="Palatino Linotype"/>
          <w:i/>
          <w:iCs/>
          <w:color w:val="000000"/>
          <w:sz w:val="22"/>
        </w:rPr>
        <w:lastRenderedPageBreak/>
        <w:t>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5703BB" w:rsidRPr="00424FC6" w:rsidRDefault="005703BB" w:rsidP="005703BB">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424FC6">
        <w:rPr>
          <w:rFonts w:ascii="Palatino Linotype" w:hAnsi="Palatino Linotype"/>
          <w:color w:val="000000"/>
          <w:lang w:val="es-ES_tradnl"/>
        </w:rPr>
        <w:t>Bajo éste tenor se debe destacar que para que se declare la inexistencia de la información, debió haber existencia previa de la documentación y la falta posterior de la misma en los archivos del </w:t>
      </w:r>
      <w:r w:rsidRPr="00424FC6">
        <w:rPr>
          <w:rFonts w:ascii="Palatino Linotype" w:hAnsi="Palatino Linotype"/>
          <w:b/>
          <w:bCs/>
          <w:color w:val="000000"/>
          <w:lang w:val="es-ES_tradnl"/>
        </w:rPr>
        <w:t>SUJETO OBLIGADO</w:t>
      </w:r>
      <w:r w:rsidRPr="00424FC6">
        <w:rPr>
          <w:rFonts w:ascii="Palatino Linotype" w:hAnsi="Palatino Linotype"/>
          <w:color w:val="000000"/>
          <w:lang w:val="es-ES_tradnl"/>
        </w:rPr>
        <w:t>, esto es que la información se generó, poseyó o administró en el marco de las atribuciones conferidas a al Sujeto Obligado, </w:t>
      </w:r>
      <w:r w:rsidRPr="00424FC6">
        <w:rPr>
          <w:rFonts w:ascii="Palatino Linotype" w:hAnsi="Palatino Linotype"/>
          <w:color w:val="000000"/>
          <w:u w:val="single"/>
          <w:lang w:val="es-ES_tradnl"/>
        </w:rPr>
        <w:t>pero no la conserva</w:t>
      </w:r>
      <w:r w:rsidRPr="00424FC6">
        <w:rPr>
          <w:rFonts w:ascii="Palatino Linotype" w:hAnsi="Palatino Linotype"/>
          <w:color w:val="000000"/>
          <w:lang w:val="es-ES_tradnl"/>
        </w:rPr>
        <w:t> por diversas razones (destrucción física, desaparición física, sustracción ilícita, baja documental, etcétera).</w:t>
      </w:r>
    </w:p>
    <w:p w:rsidR="005703BB" w:rsidRPr="00424FC6" w:rsidRDefault="005703BB" w:rsidP="005703BB">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424FC6">
        <w:rPr>
          <w:rFonts w:ascii="Palatino Linotype" w:hAnsi="Palatino Linotype"/>
          <w:color w:val="000000"/>
          <w:lang w:val="es-ES_tradnl"/>
        </w:rPr>
        <w:t>En consecuencia, </w:t>
      </w:r>
      <w:r w:rsidRPr="00424FC6">
        <w:rPr>
          <w:rFonts w:ascii="Palatino Linotype" w:hAnsi="Palatino Linotype"/>
          <w:b/>
          <w:bCs/>
          <w:color w:val="000000"/>
          <w:lang w:val="es-ES_tradnl"/>
        </w:rPr>
        <w:t>el SUJETO OBLIGADO </w:t>
      </w:r>
      <w:r w:rsidRPr="00424FC6">
        <w:rPr>
          <w:rFonts w:ascii="Palatino Linotype" w:hAnsi="Palatino Linotype"/>
          <w:color w:val="000000"/>
          <w:lang w:val="es-ES_tradnl"/>
        </w:rPr>
        <w:t>en todo tiempo debió cumplir con las formalidades exigidas por el marco jurídico implicando fundar y motivar su respuesta, por lo que deberá </w:t>
      </w:r>
      <w:r w:rsidRPr="00424FC6">
        <w:rPr>
          <w:rFonts w:ascii="Palatino Linotype" w:hAnsi="Palatino Linotype"/>
          <w:color w:val="000000"/>
          <w:u w:val="single"/>
          <w:lang w:val="es-ES_tradnl"/>
        </w:rPr>
        <w:t>emitir un nuevo</w:t>
      </w:r>
      <w:r w:rsidRPr="00424FC6">
        <w:rPr>
          <w:rFonts w:ascii="Palatino Linotype" w:hAnsi="Palatino Linotype"/>
          <w:color w:val="000000"/>
          <w:lang w:val="es-ES_tradnl"/>
        </w:rPr>
        <w:t> Acuerdo del Comité de Transparencia, que se hará del conocimiento del particular pero, en los siguientes términos:</w:t>
      </w:r>
    </w:p>
    <w:p w:rsidR="005703BB" w:rsidRPr="00424FC6" w:rsidRDefault="005703BB" w:rsidP="005703BB">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424FC6">
        <w:rPr>
          <w:rFonts w:ascii="Palatino Linotype" w:hAnsi="Palatino Linotype" w:cs="Arial"/>
          <w:color w:val="000000"/>
          <w:lang w:val="es-ES"/>
        </w:rPr>
        <w:t>·</w:t>
      </w:r>
      <w:r w:rsidRPr="00424FC6">
        <w:rPr>
          <w:rFonts w:ascii="Palatino Linotype" w:hAnsi="Palatino Linotype"/>
          <w:color w:val="000000"/>
          <w:lang w:val="es-ES"/>
        </w:rPr>
        <w:t> </w:t>
      </w:r>
      <w:r w:rsidRPr="00424FC6">
        <w:rPr>
          <w:rFonts w:ascii="Palatino Linotype" w:hAnsi="Palatino Linotype" w:cs="Arial"/>
          <w:color w:val="000000"/>
          <w:lang w:val="es-ES"/>
        </w:rPr>
        <w:t>Deberá emitir el acuerdo de inexistencia respectivo, en el entendido, que el acto de autoridad debe estar </w:t>
      </w:r>
      <w:r w:rsidRPr="00424FC6">
        <w:rPr>
          <w:rFonts w:ascii="Palatino Linotype" w:hAnsi="Palatino Linotype" w:cs="Arial"/>
          <w:b/>
          <w:bCs/>
          <w:color w:val="000000"/>
          <w:u w:val="single"/>
          <w:lang w:val="es-ES"/>
        </w:rPr>
        <w:t>debidamente fundado y motivado.</w:t>
      </w:r>
    </w:p>
    <w:p w:rsidR="005703BB" w:rsidRPr="00424FC6" w:rsidRDefault="005703BB" w:rsidP="005703BB">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424FC6">
        <w:rPr>
          <w:rFonts w:ascii="Palatino Linotype" w:hAnsi="Palatino Linotype" w:cs="Arial"/>
          <w:color w:val="000000"/>
          <w:lang w:val="es-ES"/>
        </w:rPr>
        <w:t> </w:t>
      </w:r>
    </w:p>
    <w:p w:rsidR="005703BB" w:rsidRPr="00424FC6" w:rsidRDefault="005703BB" w:rsidP="005703BB">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424FC6">
        <w:rPr>
          <w:rFonts w:ascii="Palatino Linotype" w:hAnsi="Palatino Linotype" w:cs="Arial"/>
          <w:color w:val="000000"/>
          <w:lang w:val="es-ES"/>
        </w:rPr>
        <w:t>·</w:t>
      </w:r>
      <w:r w:rsidRPr="00424FC6">
        <w:rPr>
          <w:rFonts w:ascii="Palatino Linotype" w:hAnsi="Palatino Linotype"/>
          <w:color w:val="000000"/>
          <w:lang w:val="es-ES"/>
        </w:rPr>
        <w:t> </w:t>
      </w:r>
      <w:r w:rsidRPr="00424FC6">
        <w:rPr>
          <w:rFonts w:ascii="Palatino Linotype" w:hAnsi="Palatino Linotype" w:cs="Arial"/>
          <w:color w:val="000000"/>
          <w:lang w:val="es-ES"/>
        </w:rPr>
        <w:t>Señalando el lugar y fecha de la resolución, el nombre del solicitante, la información solicitada, </w:t>
      </w:r>
      <w:r w:rsidRPr="00424FC6">
        <w:rPr>
          <w:rFonts w:ascii="Palatino Linotype" w:hAnsi="Palatino Linotype" w:cs="Arial"/>
          <w:b/>
          <w:bCs/>
          <w:color w:val="000000"/>
          <w:u w:val="single"/>
          <w:lang w:val="es-ES"/>
        </w:rPr>
        <w:t>el fundamento y motivo por el cual se determina que la información solicitada no obra en sus archivos</w:t>
      </w:r>
      <w:r w:rsidRPr="00424FC6">
        <w:rPr>
          <w:rFonts w:ascii="Palatino Linotype" w:hAnsi="Palatino Linotype" w:cs="Arial"/>
          <w:color w:val="000000"/>
          <w:lang w:val="es-ES"/>
        </w:rPr>
        <w:t>, los nombres y firmas autógrafas de los integrantes del Comité de Información.</w:t>
      </w:r>
    </w:p>
    <w:p w:rsidR="005703BB" w:rsidRPr="00424FC6" w:rsidRDefault="005703BB" w:rsidP="005703BB">
      <w:pPr>
        <w:pStyle w:val="m-698976158124685028gmail-msonormal"/>
        <w:numPr>
          <w:ilvl w:val="0"/>
          <w:numId w:val="1"/>
        </w:numPr>
        <w:shd w:val="clear" w:color="auto" w:fill="FFFFFF"/>
        <w:spacing w:line="360" w:lineRule="auto"/>
        <w:ind w:left="0" w:firstLine="0"/>
        <w:jc w:val="both"/>
        <w:rPr>
          <w:rFonts w:ascii="Palatino Linotype" w:hAnsi="Palatino Linotype"/>
          <w:color w:val="222222"/>
        </w:rPr>
      </w:pPr>
      <w:r w:rsidRPr="00424FC6">
        <w:rPr>
          <w:rFonts w:ascii="Palatino Linotype" w:hAnsi="Palatino Linotype"/>
          <w:color w:val="000000"/>
          <w:lang w:val="es-ES_tradnl"/>
        </w:rPr>
        <w:lastRenderedPageBreak/>
        <w:t>Lo anterior es así, toda vez que </w:t>
      </w:r>
      <w:r w:rsidRPr="00424FC6">
        <w:rPr>
          <w:rFonts w:ascii="Palatino Linotype" w:hAnsi="Palatino Linotype"/>
          <w:b/>
          <w:bCs/>
          <w:color w:val="000000"/>
          <w:u w:val="single"/>
          <w:lang w:val="es-ES_tradnl"/>
        </w:rPr>
        <w:t>es necesaria</w:t>
      </w:r>
      <w:r w:rsidRPr="00424FC6">
        <w:rPr>
          <w:rFonts w:ascii="Palatino Linotype" w:hAnsi="Palatino Linotype"/>
          <w:color w:val="000000"/>
          <w:lang w:val="es-ES_tradnl"/>
        </w:rPr>
        <w:t> la emisión del acuerdo de inexistencia en aquellos casos en que el </w:t>
      </w:r>
      <w:r w:rsidRPr="00424FC6">
        <w:rPr>
          <w:rFonts w:ascii="Palatino Linotype" w:hAnsi="Palatino Linotype"/>
          <w:b/>
          <w:bCs/>
          <w:color w:val="000000"/>
          <w:lang w:val="es-ES_tradnl"/>
        </w:rPr>
        <w:t>SUJETO OBLIGADO </w:t>
      </w:r>
      <w:r w:rsidRPr="00424FC6">
        <w:rPr>
          <w:rFonts w:ascii="Palatino Linotype" w:hAnsi="Palatino Linotype"/>
          <w:b/>
          <w:bCs/>
          <w:color w:val="000000"/>
          <w:u w:val="single"/>
          <w:lang w:val="es-ES_tradnl"/>
        </w:rPr>
        <w:t>generó, administró o poseyó</w:t>
      </w:r>
      <w:r w:rsidRPr="00424FC6">
        <w:rPr>
          <w:rFonts w:ascii="Palatino Linotype" w:hAnsi="Palatino Linotype"/>
          <w:b/>
          <w:bCs/>
          <w:color w:val="000000"/>
          <w:lang w:val="es-ES_tradnl"/>
        </w:rPr>
        <w:t> </w:t>
      </w:r>
      <w:r w:rsidRPr="00424FC6">
        <w:rPr>
          <w:rFonts w:ascii="Palatino Linotype" w:hAnsi="Palatino Linotype"/>
          <w:color w:val="000000"/>
          <w:lang w:val="es-ES_tradnl"/>
        </w:rPr>
        <w:t>la información solicitada empero previa búsqueda exhaustiva y minuciosa de la misma, no localiza la información requerida.</w:t>
      </w:r>
    </w:p>
    <w:p w:rsidR="005703BB" w:rsidRPr="00424FC6" w:rsidRDefault="005703BB" w:rsidP="005703BB">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424FC6">
        <w:rPr>
          <w:rFonts w:ascii="Palatino Linotype" w:hAnsi="Palatino Linotype"/>
          <w:b/>
          <w:bCs/>
          <w:color w:val="000000"/>
          <w:u w:val="single"/>
          <w:lang w:val="es-ES_tradnl"/>
        </w:rPr>
        <w:t>En ese caso</w:t>
      </w:r>
      <w:r w:rsidRPr="00424FC6">
        <w:rPr>
          <w:rFonts w:ascii="Palatino Linotype" w:hAnsi="Palatino Linotype"/>
          <w:color w:val="000000"/>
          <w:lang w:val="es-ES_tradnl"/>
        </w:rPr>
        <w:t> su Comité de Transparencia tiene el deber de emitir un acuerdo de inexistencia, el cual -se insiste-, se dicta en aquellos supuestos en los que si bien la información solicitada la genera, posee o administra el </w:t>
      </w:r>
      <w:r w:rsidRPr="00424FC6">
        <w:rPr>
          <w:rFonts w:ascii="Palatino Linotype" w:hAnsi="Palatino Linotype"/>
          <w:b/>
          <w:bCs/>
          <w:color w:val="000000"/>
          <w:lang w:val="es-ES_tradnl"/>
        </w:rPr>
        <w:t>SUJETO OBLIGADO</w:t>
      </w:r>
      <w:r w:rsidRPr="00424FC6">
        <w:rPr>
          <w:rFonts w:ascii="Palatino Linotype" w:hAnsi="Palatino Linotype"/>
          <w:color w:val="000000"/>
          <w:lang w:val="es-ES_tradnl"/>
        </w:rPr>
        <w:t> en el marco de las funciones de derecho público; sin embargo, éste no lo posee por la razones que se deben expresar </w:t>
      </w:r>
      <w:r w:rsidRPr="00424FC6">
        <w:rPr>
          <w:rFonts w:ascii="Palatino Linotype" w:hAnsi="Palatino Linotype"/>
          <w:b/>
          <w:bCs/>
          <w:color w:val="000000"/>
          <w:u w:val="single"/>
          <w:lang w:val="es-ES_tradnl"/>
        </w:rPr>
        <w:t>a través de un acuerdo debidamente fundado y motivado </w:t>
      </w:r>
      <w:r w:rsidRPr="00424FC6">
        <w:rPr>
          <w:rFonts w:ascii="Palatino Linotype" w:hAnsi="Palatino Linotype"/>
          <w:color w:val="000000"/>
          <w:lang w:val="es-ES_tradnl"/>
        </w:rPr>
        <w:t>esto en estricto apego a lo establecido en los artículos 169 y 170 de la ley de la materia situación que no ocurrió.</w:t>
      </w:r>
    </w:p>
    <w:p w:rsidR="005703BB" w:rsidRPr="00424FC6" w:rsidRDefault="005703BB" w:rsidP="005703BB">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424FC6">
        <w:rPr>
          <w:rFonts w:ascii="Palatino Linotype" w:hAnsi="Palatino Linotype"/>
          <w:color w:val="000000"/>
          <w:lang w:val="es-ES_tradnl"/>
        </w:rPr>
        <w:t>En otras palabras, hablar de información inexistente implica la alta responsabilidad de explicar a la ciudadanía por qué un ente público que tiene la facultad y el deber de generar, poseer o administrar su información pública no la tiene.</w:t>
      </w:r>
    </w:p>
    <w:p w:rsidR="005703BB" w:rsidRPr="00424FC6" w:rsidRDefault="005703BB" w:rsidP="005703BB">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424FC6">
        <w:rPr>
          <w:rFonts w:ascii="Palatino Linotype" w:hAnsi="Palatino Linotype"/>
          <w:color w:val="000000"/>
          <w:lang w:val="es-ES_tradnl"/>
        </w:rPr>
        <w:t>Además, materialmente se trata de una negativa de la información válida con independencia de las responsabilidades administrativas que pudieran ser procedentes.</w:t>
      </w:r>
    </w:p>
    <w:p w:rsidR="005703BB" w:rsidRPr="00424FC6" w:rsidRDefault="005703BB" w:rsidP="005703BB">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424FC6">
        <w:rPr>
          <w:rFonts w:ascii="Palatino Linotype" w:hAnsi="Palatino Linotype"/>
          <w:color w:val="000000"/>
          <w:shd w:val="clear" w:color="auto" w:fill="FFFFFF"/>
          <w:lang w:val="es-ES_tradnl"/>
        </w:rPr>
        <w:t>Es menester señalar que la manifestación hecha por el</w:t>
      </w:r>
      <w:r w:rsidRPr="00424FC6">
        <w:rPr>
          <w:rStyle w:val="m-698976158124685028gmail-apple-converted-space"/>
          <w:rFonts w:ascii="Palatino Linotype" w:hAnsi="Palatino Linotype"/>
          <w:color w:val="000000"/>
          <w:shd w:val="clear" w:color="auto" w:fill="FFFFFF"/>
          <w:lang w:val="es-ES_tradnl"/>
        </w:rPr>
        <w:t> </w:t>
      </w:r>
      <w:r w:rsidRPr="00424FC6">
        <w:rPr>
          <w:rFonts w:ascii="Palatino Linotype" w:hAnsi="Palatino Linotype"/>
          <w:b/>
          <w:bCs/>
          <w:color w:val="000000"/>
          <w:shd w:val="clear" w:color="auto" w:fill="FFFFFF"/>
          <w:lang w:val="es-ES_tradnl"/>
        </w:rPr>
        <w:t>Sujeto Obligado</w:t>
      </w:r>
      <w:r w:rsidRPr="00424FC6">
        <w:rPr>
          <w:rStyle w:val="m-698976158124685028gmail-apple-converted-space"/>
          <w:rFonts w:ascii="Palatino Linotype" w:hAnsi="Palatino Linotype"/>
          <w:b/>
          <w:bCs/>
          <w:color w:val="000000"/>
          <w:shd w:val="clear" w:color="auto" w:fill="FFFFFF"/>
          <w:lang w:val="es-ES_tradnl"/>
        </w:rPr>
        <w:t> </w:t>
      </w:r>
      <w:r w:rsidRPr="00424FC6">
        <w:rPr>
          <w:rFonts w:ascii="Palatino Linotype" w:hAnsi="Palatino Linotype"/>
          <w:color w:val="000000"/>
          <w:shd w:val="clear" w:color="auto" w:fill="FFFFFF"/>
          <w:lang w:val="es-ES_tradnl"/>
        </w:rPr>
        <w:t>tanto en la respuesta inicial</w:t>
      </w:r>
      <w:r w:rsidRPr="00424FC6">
        <w:rPr>
          <w:rStyle w:val="m-698976158124685028gmail-apple-converted-space"/>
          <w:rFonts w:ascii="Palatino Linotype" w:hAnsi="Palatino Linotype"/>
          <w:color w:val="000000"/>
          <w:shd w:val="clear" w:color="auto" w:fill="FFFFFF"/>
          <w:lang w:val="es-ES_tradnl"/>
        </w:rPr>
        <w:t> como en el acuerdo de inexistencia </w:t>
      </w:r>
      <w:r w:rsidRPr="00424FC6">
        <w:rPr>
          <w:rFonts w:ascii="Palatino Linotype" w:hAnsi="Palatino Linotype"/>
          <w:color w:val="000000"/>
          <w:shd w:val="clear" w:color="auto" w:fill="FFFFFF"/>
          <w:lang w:val="es-ES_tradnl"/>
        </w:rPr>
        <w:t>constituye una confesión expresa en virtud de que concurren las circunstancia dispuestas en el numeral 97 del </w:t>
      </w:r>
      <w:r w:rsidRPr="00424FC6">
        <w:rPr>
          <w:rFonts w:ascii="Palatino Linotype" w:hAnsi="Palatino Linotype"/>
          <w:b/>
          <w:bCs/>
          <w:color w:val="000000"/>
          <w:shd w:val="clear" w:color="auto" w:fill="FFFFFF"/>
          <w:lang w:val="es-ES_tradnl"/>
        </w:rPr>
        <w:t>Código de Procedimientos Administrativos del Estado de México</w:t>
      </w:r>
      <w:r w:rsidRPr="00424FC6">
        <w:rPr>
          <w:rFonts w:ascii="Palatino Linotype" w:hAnsi="Palatino Linotype"/>
          <w:color w:val="000000"/>
          <w:shd w:val="clear" w:color="auto" w:fill="FFFFFF"/>
          <w:lang w:val="es-ES_tradnl"/>
        </w:rPr>
        <w:t xml:space="preserve">, </w:t>
      </w:r>
      <w:r w:rsidRPr="00424FC6">
        <w:rPr>
          <w:rFonts w:ascii="Palatino Linotype" w:hAnsi="Palatino Linotype"/>
          <w:color w:val="000000"/>
          <w:shd w:val="clear" w:color="auto" w:fill="FFFFFF"/>
          <w:lang w:val="es-ES_tradnl"/>
        </w:rPr>
        <w:lastRenderedPageBreak/>
        <w:t>consistentes en que fue realizada por persona capacitada para obligarse, con pleno conocimiento, sin coacción ni violencia y respecto de un hecho propio.</w:t>
      </w:r>
    </w:p>
    <w:p w:rsidR="005750AA" w:rsidRPr="00424FC6" w:rsidRDefault="005750AA" w:rsidP="005703BB">
      <w:pPr>
        <w:pStyle w:val="Prrafodelista"/>
        <w:tabs>
          <w:tab w:val="left" w:pos="851"/>
        </w:tabs>
        <w:spacing w:before="240" w:after="240" w:line="360" w:lineRule="auto"/>
        <w:ind w:left="0" w:right="49"/>
        <w:jc w:val="both"/>
        <w:rPr>
          <w:rFonts w:ascii="Palatino Linotype" w:hAnsi="Palatino Linotype"/>
          <w:lang w:val="es-ES"/>
        </w:rPr>
      </w:pPr>
    </w:p>
    <w:p w:rsidR="00F6180D" w:rsidRPr="00424FC6" w:rsidRDefault="00F6180D" w:rsidP="00F6180D">
      <w:pPr>
        <w:pStyle w:val="Ttulo3"/>
        <w:numPr>
          <w:ilvl w:val="0"/>
          <w:numId w:val="6"/>
        </w:numPr>
        <w:rPr>
          <w:rFonts w:ascii="Palatino Linotype" w:hAnsi="Palatino Linotype"/>
          <w:b/>
          <w:color w:val="auto"/>
          <w:lang w:val="es-MX" w:eastAsia="en-US"/>
        </w:rPr>
      </w:pPr>
      <w:bookmarkStart w:id="22" w:name="_Toc529179488"/>
      <w:r w:rsidRPr="00424FC6">
        <w:rPr>
          <w:rFonts w:ascii="Palatino Linotype" w:hAnsi="Palatino Linotype"/>
          <w:b/>
          <w:color w:val="auto"/>
          <w:lang w:val="es-MX" w:eastAsia="en-US"/>
        </w:rPr>
        <w:t>De las manifestaciones subjetivas.</w:t>
      </w:r>
      <w:bookmarkEnd w:id="22"/>
    </w:p>
    <w:p w:rsidR="002B0636" w:rsidRPr="00424FC6" w:rsidRDefault="002B0636" w:rsidP="002B0636">
      <w:pPr>
        <w:rPr>
          <w:lang w:val="es-MX" w:eastAsia="en-US"/>
        </w:rPr>
      </w:pPr>
    </w:p>
    <w:p w:rsidR="002B0636" w:rsidRPr="00424FC6" w:rsidRDefault="002B0636" w:rsidP="002B0636">
      <w:pPr>
        <w:rPr>
          <w:lang w:val="es-MX" w:eastAsia="en-US"/>
        </w:rPr>
      </w:pPr>
    </w:p>
    <w:p w:rsidR="002B0636" w:rsidRPr="00424FC6" w:rsidRDefault="002B0636" w:rsidP="002B0636">
      <w:pPr>
        <w:pStyle w:val="Prrafodelista"/>
        <w:numPr>
          <w:ilvl w:val="0"/>
          <w:numId w:val="1"/>
        </w:numPr>
        <w:spacing w:line="360" w:lineRule="auto"/>
        <w:ind w:left="0" w:firstLine="0"/>
        <w:jc w:val="both"/>
        <w:rPr>
          <w:rFonts w:ascii="Palatino Linotype" w:hAnsi="Palatino Linotype"/>
          <w:lang w:val="es-MX" w:eastAsia="en-US"/>
        </w:rPr>
      </w:pPr>
      <w:r w:rsidRPr="00424FC6">
        <w:rPr>
          <w:rFonts w:ascii="Palatino Linotype" w:hAnsi="Palatino Linotype"/>
          <w:lang w:val="es-MX" w:eastAsia="en-US"/>
        </w:rPr>
        <w:t xml:space="preserve">Este Órgano Garante no pasa desapercibido que el particular al momento de interponer los recursos de revisión realizó una serie de manifestaciones subjetivas de la siguiente manera </w:t>
      </w:r>
      <w:r w:rsidRPr="00424FC6">
        <w:rPr>
          <w:rFonts w:ascii="Palatino Linotype" w:hAnsi="Palatino Linotype" w:cs="Arial"/>
          <w:b/>
          <w:bCs/>
        </w:rPr>
        <w:t>“</w:t>
      </w:r>
      <w:r w:rsidRPr="00424FC6">
        <w:rPr>
          <w:rFonts w:ascii="Palatino Linotype" w:hAnsi="Palatino Linotype"/>
          <w:i/>
          <w:sz w:val="22"/>
        </w:rPr>
        <w:t>…así que me haces favor de hacer tu trabajo, escanear o subir la información y entregarla, y basta de escudarse en la corrupción de querer cobrar por un derecho.</w:t>
      </w:r>
      <w:r w:rsidRPr="00424FC6">
        <w:rPr>
          <w:rFonts w:ascii="Palatino Linotype" w:hAnsi="Palatino Linotype"/>
          <w:i/>
          <w:sz w:val="22"/>
          <w:szCs w:val="22"/>
        </w:rPr>
        <w:t xml:space="preserve">” </w:t>
      </w:r>
      <w:r w:rsidRPr="00424FC6">
        <w:rPr>
          <w:rFonts w:ascii="Palatino Linotype" w:hAnsi="Palatino Linotype" w:cs="Arial"/>
          <w:i/>
          <w:sz w:val="22"/>
          <w:szCs w:val="22"/>
        </w:rPr>
        <w:t xml:space="preserve">(Sic)  </w:t>
      </w:r>
    </w:p>
    <w:p w:rsidR="002B0636" w:rsidRPr="00424FC6" w:rsidRDefault="002B0636" w:rsidP="002B0636">
      <w:pPr>
        <w:pStyle w:val="Prrafodelista"/>
        <w:spacing w:line="360" w:lineRule="auto"/>
        <w:ind w:left="0"/>
        <w:jc w:val="both"/>
        <w:rPr>
          <w:rFonts w:ascii="Palatino Linotype" w:hAnsi="Palatino Linotype"/>
          <w:lang w:val="es-MX" w:eastAsia="en-US"/>
        </w:rPr>
      </w:pPr>
    </w:p>
    <w:p w:rsidR="002B0636" w:rsidRPr="00424FC6" w:rsidRDefault="002B0636" w:rsidP="002B0636">
      <w:pPr>
        <w:pStyle w:val="Prrafodelista"/>
        <w:numPr>
          <w:ilvl w:val="0"/>
          <w:numId w:val="1"/>
        </w:numPr>
        <w:spacing w:line="360" w:lineRule="auto"/>
        <w:ind w:left="0" w:firstLine="0"/>
        <w:jc w:val="both"/>
        <w:rPr>
          <w:rFonts w:ascii="Palatino Linotype" w:hAnsi="Palatino Linotype"/>
          <w:lang w:val="es-MX" w:eastAsia="en-US"/>
        </w:rPr>
      </w:pPr>
      <w:r w:rsidRPr="00424FC6">
        <w:rPr>
          <w:rFonts w:ascii="Palatino Linotype" w:eastAsia="Times New Roman" w:hAnsi="Palatino Linotype" w:cs="Times New Roman"/>
          <w:color w:val="222222"/>
          <w:lang w:val="es-MX" w:eastAsia="es-MX"/>
        </w:rPr>
        <w:t>Por lo anterior, debe precisarse que se trata de manifestaciones unilaterales subjetivas de la parte recurrente en ejercicio del derecho de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w:t>
      </w:r>
    </w:p>
    <w:p w:rsidR="002B0636" w:rsidRPr="00424FC6" w:rsidRDefault="002B0636" w:rsidP="002B0636">
      <w:pPr>
        <w:pStyle w:val="Prrafodelista"/>
        <w:rPr>
          <w:rFonts w:ascii="Palatino Linotype" w:hAnsi="Palatino Linotype"/>
          <w:lang w:val="es-MX" w:eastAsia="en-US"/>
        </w:rPr>
      </w:pPr>
    </w:p>
    <w:p w:rsidR="002B0636" w:rsidRPr="00424FC6" w:rsidRDefault="002B0636" w:rsidP="002B0636">
      <w:pPr>
        <w:pStyle w:val="Prrafodelista"/>
        <w:numPr>
          <w:ilvl w:val="0"/>
          <w:numId w:val="1"/>
        </w:numPr>
        <w:spacing w:line="360" w:lineRule="auto"/>
        <w:ind w:left="0" w:firstLine="0"/>
        <w:jc w:val="both"/>
        <w:rPr>
          <w:rFonts w:ascii="Palatino Linotype" w:hAnsi="Palatino Linotype"/>
          <w:lang w:val="es-MX" w:eastAsia="en-US"/>
        </w:rPr>
      </w:pPr>
      <w:r w:rsidRPr="00424FC6">
        <w:rPr>
          <w:rFonts w:ascii="Palatino Linotype" w:eastAsia="Times New Roman" w:hAnsi="Palatino Linotype" w:cs="Times New Roman"/>
          <w:color w:val="222222"/>
          <w:lang w:val="es-MX" w:eastAsia="es-MX"/>
        </w:rPr>
        <w:t xml:space="preserve">No obstante lo anterior, esta Ponencia </w:t>
      </w:r>
      <w:proofErr w:type="spellStart"/>
      <w:r w:rsidRPr="00424FC6">
        <w:rPr>
          <w:rFonts w:ascii="Palatino Linotype" w:eastAsia="Times New Roman" w:hAnsi="Palatino Linotype" w:cs="Times New Roman"/>
          <w:color w:val="222222"/>
          <w:lang w:val="es-MX" w:eastAsia="es-MX"/>
        </w:rPr>
        <w:t>Resolutora</w:t>
      </w:r>
      <w:proofErr w:type="spellEnd"/>
      <w:r w:rsidRPr="00424FC6">
        <w:rPr>
          <w:rFonts w:ascii="Palatino Linotype" w:eastAsia="Times New Roman" w:hAnsi="Palatino Linotype" w:cs="Times New Roman"/>
          <w:color w:val="222222"/>
          <w:lang w:val="es-MX" w:eastAsia="es-MX"/>
        </w:rPr>
        <w:t xml:space="preserve"> no es omisa en señalar que, el derecho constitucional del ejercicio de la libertad de expresión, no implica para los particulares el uso de frases y expresiones que sean absolutamente vejatorias, que sean </w:t>
      </w:r>
      <w:r w:rsidRPr="00424FC6">
        <w:rPr>
          <w:rFonts w:ascii="Palatino Linotype" w:eastAsia="Times New Roman" w:hAnsi="Palatino Linotype" w:cs="Times New Roman"/>
          <w:b/>
          <w:bCs/>
          <w:color w:val="222222"/>
          <w:lang w:val="es-MX" w:eastAsia="es-MX"/>
        </w:rPr>
        <w:t>ofensivas u</w:t>
      </w:r>
      <w:r w:rsidRPr="00424FC6">
        <w:rPr>
          <w:rFonts w:ascii="Palatino Linotype" w:eastAsia="Times New Roman" w:hAnsi="Palatino Linotype" w:cs="Times New Roman"/>
          <w:color w:val="222222"/>
          <w:lang w:val="es-MX" w:eastAsia="es-MX"/>
        </w:rPr>
        <w:t> </w:t>
      </w:r>
      <w:r w:rsidRPr="00424FC6">
        <w:rPr>
          <w:rFonts w:ascii="Palatino Linotype" w:eastAsia="Times New Roman" w:hAnsi="Palatino Linotype" w:cs="Times New Roman"/>
          <w:b/>
          <w:bCs/>
          <w:color w:val="222222"/>
          <w:lang w:val="es-MX" w:eastAsia="es-MX"/>
        </w:rPr>
        <w:t>oprobiosas</w:t>
      </w:r>
      <w:r w:rsidRPr="00424FC6">
        <w:rPr>
          <w:rFonts w:ascii="Palatino Linotype" w:eastAsia="Times New Roman" w:hAnsi="Palatino Linotype" w:cs="Times New Roman"/>
          <w:color w:val="222222"/>
          <w:lang w:val="es-MX" w:eastAsia="es-MX"/>
        </w:rPr>
        <w:t>, según el contexto, o bien, </w:t>
      </w:r>
      <w:r w:rsidRPr="00424FC6">
        <w:rPr>
          <w:rFonts w:ascii="Palatino Linotype" w:eastAsia="Times New Roman" w:hAnsi="Palatino Linotype" w:cs="Times New Roman"/>
          <w:b/>
          <w:bCs/>
          <w:color w:val="222222"/>
          <w:lang w:val="es-MX" w:eastAsia="es-MX"/>
        </w:rPr>
        <w:t>impertinentes para expresar opiniones</w:t>
      </w:r>
      <w:r w:rsidRPr="00424FC6">
        <w:rPr>
          <w:rFonts w:ascii="Palatino Linotype" w:eastAsia="Times New Roman" w:hAnsi="Palatino Linotype" w:cs="Times New Roman"/>
          <w:color w:val="222222"/>
          <w:lang w:val="es-MX" w:eastAsia="es-MX"/>
        </w:rPr>
        <w:t xml:space="preserve"> o informaciones, </w:t>
      </w:r>
      <w:r w:rsidRPr="00424FC6">
        <w:rPr>
          <w:rFonts w:ascii="Palatino Linotype" w:eastAsia="Times New Roman" w:hAnsi="Palatino Linotype" w:cs="Times New Roman"/>
          <w:b/>
          <w:bCs/>
          <w:color w:val="222222"/>
          <w:lang w:val="es-MX" w:eastAsia="es-MX"/>
        </w:rPr>
        <w:t>teniendo relación o no con lo manifestado</w:t>
      </w:r>
      <w:r w:rsidRPr="00424FC6">
        <w:rPr>
          <w:rFonts w:ascii="Palatino Linotype" w:eastAsia="Times New Roman" w:hAnsi="Palatino Linotype" w:cs="Times New Roman"/>
          <w:color w:val="222222"/>
          <w:lang w:val="es-MX" w:eastAsia="es-MX"/>
        </w:rPr>
        <w:t xml:space="preserve">, </w:t>
      </w:r>
      <w:r w:rsidRPr="00424FC6">
        <w:rPr>
          <w:rFonts w:ascii="Palatino Linotype" w:eastAsia="Times New Roman" w:hAnsi="Palatino Linotype" w:cs="Times New Roman"/>
          <w:color w:val="222222"/>
          <w:lang w:val="es-MX" w:eastAsia="es-MX"/>
        </w:rPr>
        <w:lastRenderedPageBreak/>
        <w:t>por lo que, insta al recurrente para que se conduzca con respeto en sus expresiones. En apoyo a lo anterior, resulta aplicable por analogía la Jurisprudencia con número de registro 2003302, de la Décima Época, sustentada por la Primera Sala de la Suprema Corte de Justicia de la Nación, visible en la página 537, libro XIX, Tomo 1, de abril de 2013, del Semanario Judicial de la Federación y su Gaceta, la cual es del tenor literal siguiente:</w:t>
      </w:r>
    </w:p>
    <w:p w:rsidR="002B0636" w:rsidRPr="00424FC6" w:rsidRDefault="002B0636" w:rsidP="002B0636">
      <w:pPr>
        <w:shd w:val="clear" w:color="auto" w:fill="FFFFFF"/>
        <w:spacing w:before="120" w:after="120" w:line="360" w:lineRule="auto"/>
        <w:ind w:left="567" w:right="567"/>
        <w:jc w:val="both"/>
        <w:rPr>
          <w:rFonts w:ascii="Times New Roman" w:eastAsia="Times New Roman" w:hAnsi="Times New Roman" w:cs="Times New Roman"/>
          <w:color w:val="222222"/>
          <w:lang w:val="es-MX" w:eastAsia="es-MX"/>
        </w:rPr>
      </w:pPr>
      <w:r w:rsidRPr="00424FC6">
        <w:rPr>
          <w:rFonts w:ascii="Palatino Linotype" w:eastAsia="Times New Roman" w:hAnsi="Palatino Linotype" w:cs="Times New Roman"/>
          <w:i/>
          <w:iCs/>
          <w:color w:val="222222"/>
          <w:sz w:val="22"/>
          <w:szCs w:val="22"/>
          <w:lang w:val="es-MX" w:eastAsia="es-MX"/>
        </w:rPr>
        <w:t>“</w:t>
      </w:r>
      <w:r w:rsidRPr="00424FC6">
        <w:rPr>
          <w:rFonts w:ascii="Palatino Linotype" w:eastAsia="Times New Roman" w:hAnsi="Palatino Linotype" w:cs="Times New Roman"/>
          <w:b/>
          <w:bCs/>
          <w:i/>
          <w:iCs/>
          <w:color w:val="222222"/>
          <w:sz w:val="22"/>
          <w:szCs w:val="22"/>
          <w:lang w:val="es-MX" w:eastAsia="es-MX"/>
        </w:rPr>
        <w:t>LIBERTAD DE EXPRESIÓN. </w:t>
      </w:r>
      <w:r w:rsidRPr="00424FC6">
        <w:rPr>
          <w:rFonts w:ascii="Palatino Linotype" w:eastAsia="Times New Roman" w:hAnsi="Palatino Linotype" w:cs="Times New Roman"/>
          <w:b/>
          <w:bCs/>
          <w:i/>
          <w:iCs/>
          <w:color w:val="222222"/>
          <w:sz w:val="22"/>
          <w:szCs w:val="22"/>
          <w:u w:val="single"/>
          <w:lang w:val="es-MX" w:eastAsia="es-MX"/>
        </w:rPr>
        <w:t>LA CONSTITUCIÓN NO RECONOCE EL DERECHO AL INSULTO</w:t>
      </w:r>
      <w:r w:rsidRPr="00424FC6">
        <w:rPr>
          <w:rFonts w:ascii="Palatino Linotype" w:eastAsia="Times New Roman" w:hAnsi="Palatino Linotype" w:cs="Times New Roman"/>
          <w:i/>
          <w:iCs/>
          <w:color w:val="222222"/>
          <w:sz w:val="22"/>
          <w:szCs w:val="22"/>
          <w:lang w:val="es-MX" w:eastAsia="es-MX"/>
        </w:rPr>
        <w:t>. </w:t>
      </w:r>
      <w:r w:rsidRPr="00424FC6">
        <w:rPr>
          <w:rFonts w:ascii="Palatino Linotype" w:eastAsia="Times New Roman" w:hAnsi="Palatino Linotype" w:cs="Times New Roman"/>
          <w:b/>
          <w:bCs/>
          <w:i/>
          <w:iCs/>
          <w:color w:val="222222"/>
          <w:sz w:val="22"/>
          <w:szCs w:val="22"/>
          <w:u w:val="single"/>
          <w:lang w:val="es-MX" w:eastAsia="es-MX"/>
        </w:rPr>
        <w:t>Si bien es cierto que</w:t>
      </w:r>
      <w:r w:rsidRPr="00424FC6">
        <w:rPr>
          <w:rFonts w:ascii="Palatino Linotype" w:eastAsia="Times New Roman" w:hAnsi="Palatino Linotype" w:cs="Times New Roman"/>
          <w:i/>
          <w:iCs/>
          <w:color w:val="222222"/>
          <w:sz w:val="22"/>
          <w:szCs w:val="22"/>
          <w:lang w:val="es-MX" w:eastAsia="es-MX"/>
        </w:rPr>
        <w:t> cualquier individuo que participe en un debate público de interés general debe abstenerse de exceder ciertos límites, como el respeto a la reputación y a los derechos de terceros, también lo es que </w:t>
      </w:r>
      <w:r w:rsidRPr="00424FC6">
        <w:rPr>
          <w:rFonts w:ascii="Palatino Linotype" w:eastAsia="Times New Roman" w:hAnsi="Palatino Linotype" w:cs="Times New Roman"/>
          <w:b/>
          <w:bCs/>
          <w:i/>
          <w:iCs/>
          <w:color w:val="222222"/>
          <w:sz w:val="22"/>
          <w:szCs w:val="22"/>
          <w:u w:val="single"/>
          <w:lang w:val="es-MX" w:eastAsia="es-MX"/>
        </w:rPr>
        <w:t>está permitido recurrir a cierta dosis de exageración, incluso de provocación</w:t>
      </w:r>
      <w:r w:rsidRPr="00424FC6">
        <w:rPr>
          <w:rFonts w:ascii="Palatino Linotype" w:eastAsia="Times New Roman" w:hAnsi="Palatino Linotype" w:cs="Times New Roman"/>
          <w:i/>
          <w:iCs/>
          <w:color w:val="222222"/>
          <w:sz w:val="22"/>
          <w:szCs w:val="22"/>
          <w:lang w:val="es-MX" w:eastAsia="es-MX"/>
        </w:rPr>
        <w:t>, es decir, puede ser un tanto desmedido en sus declaraciones, </w:t>
      </w:r>
      <w:r w:rsidRPr="00424FC6">
        <w:rPr>
          <w:rFonts w:ascii="Palatino Linotype" w:eastAsia="Times New Roman" w:hAnsi="Palatino Linotype" w:cs="Times New Roman"/>
          <w:b/>
          <w:bCs/>
          <w:i/>
          <w:iCs/>
          <w:color w:val="222222"/>
          <w:sz w:val="22"/>
          <w:szCs w:val="22"/>
          <w:u w:val="single"/>
          <w:lang w:val="es-MX" w:eastAsia="es-MX"/>
        </w:rPr>
        <w:t>y es precisamente en las expresiones que puedan ofender, chocar, perturbar, molestar, inquietar o disgustar donde la libertad de expresión resulta más valiosa</w:t>
      </w:r>
      <w:r w:rsidRPr="00424FC6">
        <w:rPr>
          <w:rFonts w:ascii="Palatino Linotype" w:eastAsia="Times New Roman" w:hAnsi="Palatino Linotype" w:cs="Times New Roman"/>
          <w:i/>
          <w:iCs/>
          <w:color w:val="222222"/>
          <w:sz w:val="22"/>
          <w:szCs w:val="22"/>
          <w:lang w:val="es-MX" w:eastAsia="es-MX"/>
        </w:rPr>
        <w:t>. Así pues, no todas las críticas que supuestamente agravien a una persona, grupo, o incluso a la sociedad o al Estado pueden ser descalificadas y objeto de responsabilidad legal, aunque el uso de la libertad de expresión para criticar o atacar mediante el empleo de términos excesivamente fuertes y sin articular una opinión, puede conllevar una sanción que no resultaría violatoria de la libertad de expresión. </w:t>
      </w:r>
      <w:r w:rsidRPr="00424FC6">
        <w:rPr>
          <w:rFonts w:ascii="Palatino Linotype" w:eastAsia="Times New Roman" w:hAnsi="Palatino Linotype" w:cs="Times New Roman"/>
          <w:b/>
          <w:bCs/>
          <w:i/>
          <w:iCs/>
          <w:color w:val="222222"/>
          <w:sz w:val="22"/>
          <w:szCs w:val="22"/>
          <w:u w:val="single"/>
          <w:lang w:val="es-MX" w:eastAsia="es-MX"/>
        </w:rPr>
        <w:t>En este sentido, es importante enfatizar que la Constitución </w:t>
      </w:r>
      <w:r w:rsidRPr="00424FC6">
        <w:rPr>
          <w:rFonts w:ascii="Palatino Linotype" w:eastAsia="Times New Roman" w:hAnsi="Palatino Linotype" w:cs="Times New Roman"/>
          <w:i/>
          <w:iCs/>
          <w:color w:val="222222"/>
          <w:sz w:val="22"/>
          <w:szCs w:val="22"/>
          <w:lang w:val="es-MX" w:eastAsia="es-MX"/>
        </w:rPr>
        <w:t>Política de los Estados Unidos Mexicanos </w:t>
      </w:r>
      <w:r w:rsidRPr="00424FC6">
        <w:rPr>
          <w:rFonts w:ascii="Palatino Linotype" w:eastAsia="Times New Roman" w:hAnsi="Palatino Linotype" w:cs="Times New Roman"/>
          <w:b/>
          <w:bCs/>
          <w:i/>
          <w:iCs/>
          <w:color w:val="222222"/>
          <w:sz w:val="22"/>
          <w:szCs w:val="22"/>
          <w:u w:val="single"/>
          <w:lang w:val="es-MX" w:eastAsia="es-MX"/>
        </w:rPr>
        <w:t>no reconoce un derecho al insulto</w:t>
      </w:r>
      <w:r w:rsidRPr="00424FC6">
        <w:rPr>
          <w:rFonts w:ascii="Palatino Linotype" w:eastAsia="Times New Roman" w:hAnsi="Palatino Linotype" w:cs="Times New Roman"/>
          <w:i/>
          <w:iCs/>
          <w:color w:val="222222"/>
          <w:sz w:val="22"/>
          <w:szCs w:val="22"/>
          <w:lang w:val="es-MX" w:eastAsia="es-MX"/>
        </w:rPr>
        <w:t> o a la injuria gratuita, sin embargo, tampoco veda expresiones inusuales, alternativas, indecentes, escandalosas, excéntricas o simplemente contrarias a las creencias y posturas mayoritarias, aun cuando se expresen acompañadas de expresiones no verbales, sino simbólicas. </w:t>
      </w:r>
      <w:r w:rsidRPr="00424FC6">
        <w:rPr>
          <w:rFonts w:ascii="Palatino Linotype" w:eastAsia="Times New Roman" w:hAnsi="Palatino Linotype" w:cs="Times New Roman"/>
          <w:b/>
          <w:bCs/>
          <w:i/>
          <w:iCs/>
          <w:color w:val="222222"/>
          <w:sz w:val="22"/>
          <w:szCs w:val="22"/>
          <w:u w:val="single"/>
          <w:lang w:val="es-MX" w:eastAsia="es-MX"/>
        </w:rPr>
        <w:t xml:space="preserve">Consecuentemente, el derecho al honor prevalece cuando la libertad de expresión utiliza frases y expresiones que están excluidas </w:t>
      </w:r>
      <w:r w:rsidRPr="00424FC6">
        <w:rPr>
          <w:rFonts w:ascii="Palatino Linotype" w:eastAsia="Times New Roman" w:hAnsi="Palatino Linotype" w:cs="Times New Roman"/>
          <w:b/>
          <w:bCs/>
          <w:i/>
          <w:iCs/>
          <w:color w:val="222222"/>
          <w:sz w:val="22"/>
          <w:szCs w:val="22"/>
          <w:u w:val="single"/>
          <w:lang w:val="es-MX" w:eastAsia="es-MX"/>
        </w:rPr>
        <w:lastRenderedPageBreak/>
        <w:t>de protección constitucional</w:t>
      </w:r>
      <w:r w:rsidRPr="00424FC6">
        <w:rPr>
          <w:rFonts w:ascii="Palatino Linotype" w:eastAsia="Times New Roman" w:hAnsi="Palatino Linotype" w:cs="Times New Roman"/>
          <w:i/>
          <w:iCs/>
          <w:color w:val="222222"/>
          <w:sz w:val="22"/>
          <w:szCs w:val="22"/>
          <w:lang w:val="es-MX" w:eastAsia="es-MX"/>
        </w:rPr>
        <w:t>, es decir, </w:t>
      </w:r>
      <w:r w:rsidRPr="00424FC6">
        <w:rPr>
          <w:rFonts w:ascii="Palatino Linotype" w:eastAsia="Times New Roman" w:hAnsi="Palatino Linotype" w:cs="Times New Roman"/>
          <w:b/>
          <w:bCs/>
          <w:i/>
          <w:iCs/>
          <w:color w:val="222222"/>
          <w:sz w:val="22"/>
          <w:szCs w:val="22"/>
          <w:u w:val="single"/>
          <w:lang w:val="es-MX" w:eastAsia="es-MX"/>
        </w:rPr>
        <w:t>cuando sean absolutamente vejatorias</w:t>
      </w:r>
      <w:r w:rsidRPr="00424FC6">
        <w:rPr>
          <w:rFonts w:ascii="Palatino Linotype" w:eastAsia="Times New Roman" w:hAnsi="Palatino Linotype" w:cs="Times New Roman"/>
          <w:i/>
          <w:iCs/>
          <w:color w:val="222222"/>
          <w:sz w:val="22"/>
          <w:szCs w:val="22"/>
          <w:lang w:val="es-MX" w:eastAsia="es-MX"/>
        </w:rPr>
        <w:t>, entendiendo como tales las que sean: </w:t>
      </w:r>
      <w:r w:rsidRPr="00424FC6">
        <w:rPr>
          <w:rFonts w:ascii="Palatino Linotype" w:eastAsia="Times New Roman" w:hAnsi="Palatino Linotype" w:cs="Times New Roman"/>
          <w:b/>
          <w:bCs/>
          <w:i/>
          <w:iCs/>
          <w:color w:val="222222"/>
          <w:sz w:val="22"/>
          <w:szCs w:val="22"/>
          <w:u w:val="single"/>
          <w:lang w:val="es-MX" w:eastAsia="es-MX"/>
        </w:rPr>
        <w:t>a) ofensivas u oprobiosas, según el contexto; y, b) impertinentes para expresar opiniones o informaciones, según tengan o no relación con lo manifestado</w:t>
      </w:r>
      <w:r w:rsidRPr="00424FC6">
        <w:rPr>
          <w:rFonts w:ascii="Palatino Linotype" w:eastAsia="Times New Roman" w:hAnsi="Palatino Linotype" w:cs="Times New Roman"/>
          <w:i/>
          <w:iCs/>
          <w:color w:val="222222"/>
          <w:sz w:val="22"/>
          <w:szCs w:val="22"/>
          <w:lang w:val="es-MX" w:eastAsia="es-MX"/>
        </w:rPr>
        <w:t>. Respecto del citado contexto, su importancia estriba en que la situación política o social de un Estado y las circunstancias concurrentes a la publicación de la nota pueden disminuir la significación ofensiva y aumentar el grado de tolerancia.</w:t>
      </w:r>
    </w:p>
    <w:p w:rsidR="002B0636" w:rsidRPr="00424FC6" w:rsidRDefault="002B0636" w:rsidP="002B0636">
      <w:pPr>
        <w:shd w:val="clear" w:color="auto" w:fill="FFFFFF"/>
        <w:spacing w:before="120" w:after="120" w:line="360" w:lineRule="auto"/>
        <w:ind w:left="567" w:right="567"/>
        <w:jc w:val="both"/>
        <w:rPr>
          <w:rFonts w:ascii="Times New Roman" w:eastAsia="Times New Roman" w:hAnsi="Times New Roman" w:cs="Times New Roman"/>
          <w:color w:val="222222"/>
          <w:lang w:val="es-MX" w:eastAsia="es-MX"/>
        </w:rPr>
      </w:pPr>
      <w:r w:rsidRPr="00424FC6">
        <w:rPr>
          <w:rFonts w:ascii="Palatino Linotype" w:eastAsia="Times New Roman" w:hAnsi="Palatino Linotype" w:cs="Times New Roman"/>
          <w:i/>
          <w:iCs/>
          <w:color w:val="222222"/>
          <w:sz w:val="22"/>
          <w:szCs w:val="22"/>
          <w:lang w:val="es-MX" w:eastAsia="es-MX"/>
        </w:rPr>
        <w:t xml:space="preserve">Amparo directo 28/2010. Demos, Desarrollo de Medios, S.A. de C.V. 23 de noviembre de 2011. Mayoría de cuatro votos. Disidente: Guillermo I. Ortiz </w:t>
      </w:r>
      <w:proofErr w:type="spellStart"/>
      <w:r w:rsidRPr="00424FC6">
        <w:rPr>
          <w:rFonts w:ascii="Palatino Linotype" w:eastAsia="Times New Roman" w:hAnsi="Palatino Linotype" w:cs="Times New Roman"/>
          <w:i/>
          <w:iCs/>
          <w:color w:val="222222"/>
          <w:sz w:val="22"/>
          <w:szCs w:val="22"/>
          <w:lang w:val="es-MX" w:eastAsia="es-MX"/>
        </w:rPr>
        <w:t>Mayagoitia</w:t>
      </w:r>
      <w:proofErr w:type="spellEnd"/>
      <w:r w:rsidRPr="00424FC6">
        <w:rPr>
          <w:rFonts w:ascii="Palatino Linotype" w:eastAsia="Times New Roman" w:hAnsi="Palatino Linotype" w:cs="Times New Roman"/>
          <w:i/>
          <w:iCs/>
          <w:color w:val="222222"/>
          <w:sz w:val="22"/>
          <w:szCs w:val="22"/>
          <w:lang w:val="es-MX" w:eastAsia="es-MX"/>
        </w:rPr>
        <w:t>, quien reservó su derecho a formular voto particular; José Ramón Cossío Díaz reservó su derecho a formular voto concurrente. Ponente: Arturo Zaldívar Lelo de Larrea. Secretario: Javier Mijangos y González.</w:t>
      </w:r>
    </w:p>
    <w:p w:rsidR="002B0636" w:rsidRPr="00424FC6" w:rsidRDefault="002B0636" w:rsidP="002B0636">
      <w:pPr>
        <w:shd w:val="clear" w:color="auto" w:fill="FFFFFF"/>
        <w:spacing w:before="120" w:after="120" w:line="360" w:lineRule="auto"/>
        <w:ind w:left="567" w:right="567"/>
        <w:jc w:val="both"/>
        <w:rPr>
          <w:rFonts w:ascii="Times New Roman" w:eastAsia="Times New Roman" w:hAnsi="Times New Roman" w:cs="Times New Roman"/>
          <w:color w:val="222222"/>
          <w:lang w:val="es-MX" w:eastAsia="es-MX"/>
        </w:rPr>
      </w:pPr>
      <w:r w:rsidRPr="00424FC6">
        <w:rPr>
          <w:rFonts w:ascii="Palatino Linotype" w:eastAsia="Times New Roman" w:hAnsi="Palatino Linotype" w:cs="Times New Roman"/>
          <w:i/>
          <w:iCs/>
          <w:color w:val="222222"/>
          <w:sz w:val="22"/>
          <w:szCs w:val="22"/>
          <w:lang w:val="es-MX" w:eastAsia="es-MX"/>
        </w:rPr>
        <w:t xml:space="preserve">Amparo directo 25/2010. Eduardo Rey </w:t>
      </w:r>
      <w:proofErr w:type="spellStart"/>
      <w:r w:rsidRPr="00424FC6">
        <w:rPr>
          <w:rFonts w:ascii="Palatino Linotype" w:eastAsia="Times New Roman" w:hAnsi="Palatino Linotype" w:cs="Times New Roman"/>
          <w:i/>
          <w:iCs/>
          <w:color w:val="222222"/>
          <w:sz w:val="22"/>
          <w:szCs w:val="22"/>
          <w:lang w:val="es-MX" w:eastAsia="es-MX"/>
        </w:rPr>
        <w:t>Huchim</w:t>
      </w:r>
      <w:proofErr w:type="spellEnd"/>
      <w:r w:rsidRPr="00424FC6">
        <w:rPr>
          <w:rFonts w:ascii="Palatino Linotype" w:eastAsia="Times New Roman" w:hAnsi="Palatino Linotype" w:cs="Times New Roman"/>
          <w:i/>
          <w:iCs/>
          <w:color w:val="222222"/>
          <w:sz w:val="22"/>
          <w:szCs w:val="22"/>
          <w:lang w:val="es-MX" w:eastAsia="es-MX"/>
        </w:rPr>
        <w:t xml:space="preserve"> </w:t>
      </w:r>
      <w:proofErr w:type="spellStart"/>
      <w:r w:rsidRPr="00424FC6">
        <w:rPr>
          <w:rFonts w:ascii="Palatino Linotype" w:eastAsia="Times New Roman" w:hAnsi="Palatino Linotype" w:cs="Times New Roman"/>
          <w:i/>
          <w:iCs/>
          <w:color w:val="222222"/>
          <w:sz w:val="22"/>
          <w:szCs w:val="22"/>
          <w:lang w:val="es-MX" w:eastAsia="es-MX"/>
        </w:rPr>
        <w:t>May</w:t>
      </w:r>
      <w:proofErr w:type="spellEnd"/>
      <w:r w:rsidRPr="00424FC6">
        <w:rPr>
          <w:rFonts w:ascii="Palatino Linotype" w:eastAsia="Times New Roman" w:hAnsi="Palatino Linotype" w:cs="Times New Roman"/>
          <w:i/>
          <w:iCs/>
          <w:color w:val="222222"/>
          <w:sz w:val="22"/>
          <w:szCs w:val="22"/>
          <w:lang w:val="es-MX" w:eastAsia="es-MX"/>
        </w:rPr>
        <w:t xml:space="preserve">. 28 de marzo de 2012. Unanimidad de cuatro votos. Ausente: Guillermo I. Ortiz </w:t>
      </w:r>
      <w:proofErr w:type="spellStart"/>
      <w:r w:rsidRPr="00424FC6">
        <w:rPr>
          <w:rFonts w:ascii="Palatino Linotype" w:eastAsia="Times New Roman" w:hAnsi="Palatino Linotype" w:cs="Times New Roman"/>
          <w:i/>
          <w:iCs/>
          <w:color w:val="222222"/>
          <w:sz w:val="22"/>
          <w:szCs w:val="22"/>
          <w:lang w:val="es-MX" w:eastAsia="es-MX"/>
        </w:rPr>
        <w:t>Mayagoitia</w:t>
      </w:r>
      <w:proofErr w:type="spellEnd"/>
      <w:r w:rsidRPr="00424FC6">
        <w:rPr>
          <w:rFonts w:ascii="Palatino Linotype" w:eastAsia="Times New Roman" w:hAnsi="Palatino Linotype" w:cs="Times New Roman"/>
          <w:i/>
          <w:iCs/>
          <w:color w:val="222222"/>
          <w:sz w:val="22"/>
          <w:szCs w:val="22"/>
          <w:lang w:val="es-MX" w:eastAsia="es-MX"/>
        </w:rPr>
        <w:t>. Ponente: Olga Sánchez Cordero de García Villegas. Secretaria: Rosalía Argumosa López.</w:t>
      </w:r>
    </w:p>
    <w:p w:rsidR="002B0636" w:rsidRPr="00424FC6" w:rsidRDefault="002B0636" w:rsidP="002B0636">
      <w:pPr>
        <w:shd w:val="clear" w:color="auto" w:fill="FFFFFF"/>
        <w:spacing w:before="120" w:after="120" w:line="360" w:lineRule="auto"/>
        <w:ind w:left="567" w:right="567"/>
        <w:jc w:val="both"/>
        <w:rPr>
          <w:rFonts w:ascii="Times New Roman" w:eastAsia="Times New Roman" w:hAnsi="Times New Roman" w:cs="Times New Roman"/>
          <w:color w:val="222222"/>
          <w:lang w:val="es-MX" w:eastAsia="es-MX"/>
        </w:rPr>
      </w:pPr>
      <w:r w:rsidRPr="00424FC6">
        <w:rPr>
          <w:rFonts w:ascii="Palatino Linotype" w:eastAsia="Times New Roman" w:hAnsi="Palatino Linotype" w:cs="Times New Roman"/>
          <w:i/>
          <w:iCs/>
          <w:color w:val="222222"/>
          <w:sz w:val="22"/>
          <w:szCs w:val="22"/>
          <w:lang w:val="es-MX" w:eastAsia="es-MX"/>
        </w:rPr>
        <w:t xml:space="preserve">Amparo directo 26/2010. Rubén Lara León. 28 de marzo de 2012. Unanimidad de cuatro votos. Ausente: Guillermo I. Ortiz </w:t>
      </w:r>
      <w:proofErr w:type="spellStart"/>
      <w:r w:rsidRPr="00424FC6">
        <w:rPr>
          <w:rFonts w:ascii="Palatino Linotype" w:eastAsia="Times New Roman" w:hAnsi="Palatino Linotype" w:cs="Times New Roman"/>
          <w:i/>
          <w:iCs/>
          <w:color w:val="222222"/>
          <w:sz w:val="22"/>
          <w:szCs w:val="22"/>
          <w:lang w:val="es-MX" w:eastAsia="es-MX"/>
        </w:rPr>
        <w:t>Mayagoitia</w:t>
      </w:r>
      <w:proofErr w:type="spellEnd"/>
      <w:r w:rsidRPr="00424FC6">
        <w:rPr>
          <w:rFonts w:ascii="Palatino Linotype" w:eastAsia="Times New Roman" w:hAnsi="Palatino Linotype" w:cs="Times New Roman"/>
          <w:i/>
          <w:iCs/>
          <w:color w:val="222222"/>
          <w:sz w:val="22"/>
          <w:szCs w:val="22"/>
          <w:lang w:val="es-MX" w:eastAsia="es-MX"/>
        </w:rPr>
        <w:t>. Ponente: Olga Sánchez Cordero de García Villegas. Secretario: Francisco Octavio Escudero Contreras.</w:t>
      </w:r>
    </w:p>
    <w:p w:rsidR="002B0636" w:rsidRPr="00424FC6" w:rsidRDefault="002B0636" w:rsidP="002B0636">
      <w:pPr>
        <w:shd w:val="clear" w:color="auto" w:fill="FFFFFF"/>
        <w:spacing w:before="120" w:after="120" w:line="360" w:lineRule="auto"/>
        <w:ind w:left="567" w:right="567"/>
        <w:jc w:val="both"/>
        <w:rPr>
          <w:rFonts w:ascii="Times New Roman" w:eastAsia="Times New Roman" w:hAnsi="Times New Roman" w:cs="Times New Roman"/>
          <w:color w:val="222222"/>
          <w:lang w:val="es-MX" w:eastAsia="es-MX"/>
        </w:rPr>
      </w:pPr>
      <w:r w:rsidRPr="00424FC6">
        <w:rPr>
          <w:rFonts w:ascii="Palatino Linotype" w:eastAsia="Times New Roman" w:hAnsi="Palatino Linotype" w:cs="Times New Roman"/>
          <w:i/>
          <w:iCs/>
          <w:color w:val="222222"/>
          <w:sz w:val="22"/>
          <w:szCs w:val="22"/>
          <w:lang w:val="es-MX" w:eastAsia="es-MX"/>
        </w:rPr>
        <w:t xml:space="preserve">Amparo directo 8/2012. Arrendadora </w:t>
      </w:r>
      <w:proofErr w:type="spellStart"/>
      <w:r w:rsidRPr="00424FC6">
        <w:rPr>
          <w:rFonts w:ascii="Palatino Linotype" w:eastAsia="Times New Roman" w:hAnsi="Palatino Linotype" w:cs="Times New Roman"/>
          <w:i/>
          <w:iCs/>
          <w:color w:val="222222"/>
          <w:sz w:val="22"/>
          <w:szCs w:val="22"/>
          <w:lang w:val="es-MX" w:eastAsia="es-MX"/>
        </w:rPr>
        <w:t>Ocean</w:t>
      </w:r>
      <w:proofErr w:type="spellEnd"/>
      <w:r w:rsidRPr="00424FC6">
        <w:rPr>
          <w:rFonts w:ascii="Palatino Linotype" w:eastAsia="Times New Roman" w:hAnsi="Palatino Linotype" w:cs="Times New Roman"/>
          <w:i/>
          <w:iCs/>
          <w:color w:val="222222"/>
          <w:sz w:val="22"/>
          <w:szCs w:val="22"/>
          <w:lang w:val="es-MX" w:eastAsia="es-MX"/>
        </w:rPr>
        <w:t xml:space="preserve"> Mexicana, S.A. de C.V. y otros. 4 de julio de 2012. Mayoría de cuatro votos. Disidente: Guillermo I. Ortiz </w:t>
      </w:r>
      <w:proofErr w:type="spellStart"/>
      <w:r w:rsidRPr="00424FC6">
        <w:rPr>
          <w:rFonts w:ascii="Palatino Linotype" w:eastAsia="Times New Roman" w:hAnsi="Palatino Linotype" w:cs="Times New Roman"/>
          <w:i/>
          <w:iCs/>
          <w:color w:val="222222"/>
          <w:sz w:val="22"/>
          <w:szCs w:val="22"/>
          <w:lang w:val="es-MX" w:eastAsia="es-MX"/>
        </w:rPr>
        <w:t>Mayagoitia</w:t>
      </w:r>
      <w:proofErr w:type="spellEnd"/>
      <w:r w:rsidRPr="00424FC6">
        <w:rPr>
          <w:rFonts w:ascii="Palatino Linotype" w:eastAsia="Times New Roman" w:hAnsi="Palatino Linotype" w:cs="Times New Roman"/>
          <w:i/>
          <w:iCs/>
          <w:color w:val="222222"/>
          <w:sz w:val="22"/>
          <w:szCs w:val="22"/>
          <w:lang w:val="es-MX" w:eastAsia="es-MX"/>
        </w:rPr>
        <w:t>; José Ramón Cossío Díaz reservó su derecho para formular voto concurrente; Olga Sánchez Cordero de García Villegas también reservó su derecho a formular voto concurrente por lo que respecta al apartado XI. Ponente: Arturo Zaldívar Lelo de Larrea. Secretario: Javier Mijangos y González.</w:t>
      </w:r>
    </w:p>
    <w:p w:rsidR="002B0636" w:rsidRPr="00424FC6" w:rsidRDefault="002B0636" w:rsidP="002B0636">
      <w:pPr>
        <w:shd w:val="clear" w:color="auto" w:fill="FFFFFF"/>
        <w:spacing w:before="120" w:after="120" w:line="360" w:lineRule="auto"/>
        <w:ind w:left="567" w:right="567"/>
        <w:jc w:val="both"/>
        <w:rPr>
          <w:rFonts w:ascii="Times New Roman" w:eastAsia="Times New Roman" w:hAnsi="Times New Roman" w:cs="Times New Roman"/>
          <w:color w:val="222222"/>
          <w:lang w:val="es-MX" w:eastAsia="es-MX"/>
        </w:rPr>
      </w:pPr>
      <w:r w:rsidRPr="00424FC6">
        <w:rPr>
          <w:rFonts w:ascii="Palatino Linotype" w:eastAsia="Times New Roman" w:hAnsi="Palatino Linotype" w:cs="Times New Roman"/>
          <w:i/>
          <w:iCs/>
          <w:color w:val="222222"/>
          <w:sz w:val="22"/>
          <w:szCs w:val="22"/>
          <w:lang w:val="es-MX" w:eastAsia="es-MX"/>
        </w:rPr>
        <w:lastRenderedPageBreak/>
        <w:t xml:space="preserve">Amparo directo 16/2012. Federico Humberto Ruiz Lomelí. 11 de julio de 2012. Cinco votos; José Ramón Cossío Díaz, Olga Sánchez Cordero de García Villegas y Arturo Zaldívar Lelo de Larrea reservaron su derecho a formular voto concurrente. Ponente: Jorge Mario Pardo Rebolledo. Secretaria: Rosa María Rojas </w:t>
      </w:r>
      <w:proofErr w:type="spellStart"/>
      <w:r w:rsidRPr="00424FC6">
        <w:rPr>
          <w:rFonts w:ascii="Palatino Linotype" w:eastAsia="Times New Roman" w:hAnsi="Palatino Linotype" w:cs="Times New Roman"/>
          <w:i/>
          <w:iCs/>
          <w:color w:val="222222"/>
          <w:sz w:val="22"/>
          <w:szCs w:val="22"/>
          <w:lang w:val="es-MX" w:eastAsia="es-MX"/>
        </w:rPr>
        <w:t>Vértiz</w:t>
      </w:r>
      <w:proofErr w:type="spellEnd"/>
      <w:r w:rsidRPr="00424FC6">
        <w:rPr>
          <w:rFonts w:ascii="Palatino Linotype" w:eastAsia="Times New Roman" w:hAnsi="Palatino Linotype" w:cs="Times New Roman"/>
          <w:i/>
          <w:iCs/>
          <w:color w:val="222222"/>
          <w:sz w:val="22"/>
          <w:szCs w:val="22"/>
          <w:lang w:val="es-MX" w:eastAsia="es-MX"/>
        </w:rPr>
        <w:t xml:space="preserve"> Contreras.</w:t>
      </w:r>
    </w:p>
    <w:p w:rsidR="002B0636" w:rsidRPr="00424FC6" w:rsidRDefault="002B0636" w:rsidP="002B0636">
      <w:pPr>
        <w:shd w:val="clear" w:color="auto" w:fill="FFFFFF"/>
        <w:spacing w:before="120" w:after="120" w:line="360" w:lineRule="auto"/>
        <w:ind w:left="567" w:right="567"/>
        <w:jc w:val="both"/>
        <w:rPr>
          <w:rFonts w:ascii="Times New Roman" w:eastAsia="Times New Roman" w:hAnsi="Times New Roman" w:cs="Times New Roman"/>
          <w:color w:val="222222"/>
          <w:lang w:val="es-MX" w:eastAsia="es-MX"/>
        </w:rPr>
      </w:pPr>
      <w:r w:rsidRPr="00424FC6">
        <w:rPr>
          <w:rFonts w:ascii="Palatino Linotype" w:eastAsia="Times New Roman" w:hAnsi="Palatino Linotype" w:cs="Times New Roman"/>
          <w:i/>
          <w:iCs/>
          <w:color w:val="222222"/>
          <w:sz w:val="22"/>
          <w:szCs w:val="22"/>
          <w:lang w:val="es-MX" w:eastAsia="es-MX"/>
        </w:rPr>
        <w:t>Tesis de jurisprudencia 31/2013 (10a.). Aprobada por la Primera Sala de este Alto Tribunal, en sesión privada de veintisiete de febrero de dos mil trece.”</w:t>
      </w:r>
    </w:p>
    <w:p w:rsidR="002B0636" w:rsidRPr="00424FC6" w:rsidRDefault="002B0636" w:rsidP="002B0636">
      <w:pPr>
        <w:shd w:val="clear" w:color="auto" w:fill="FFFFFF"/>
        <w:spacing w:before="120" w:after="120" w:line="360" w:lineRule="auto"/>
        <w:ind w:left="567" w:right="567"/>
        <w:jc w:val="both"/>
        <w:rPr>
          <w:rFonts w:ascii="Palatino Linotype" w:eastAsia="Times New Roman" w:hAnsi="Palatino Linotype" w:cs="Times New Roman"/>
          <w:color w:val="222222"/>
          <w:sz w:val="22"/>
          <w:szCs w:val="22"/>
          <w:lang w:val="es-MX" w:eastAsia="es-MX"/>
        </w:rPr>
      </w:pPr>
      <w:r w:rsidRPr="00424FC6">
        <w:rPr>
          <w:rFonts w:ascii="Palatino Linotype" w:eastAsia="Times New Roman" w:hAnsi="Palatino Linotype" w:cs="Times New Roman"/>
          <w:color w:val="222222"/>
          <w:sz w:val="22"/>
          <w:szCs w:val="22"/>
          <w:lang w:val="es-MX" w:eastAsia="es-MX"/>
        </w:rPr>
        <w:t>(Énfasis añadido)</w:t>
      </w:r>
    </w:p>
    <w:p w:rsidR="002B0636" w:rsidRPr="00424FC6" w:rsidRDefault="002B0636" w:rsidP="002B0636">
      <w:pPr>
        <w:pStyle w:val="Prrafodelista"/>
        <w:numPr>
          <w:ilvl w:val="0"/>
          <w:numId w:val="1"/>
        </w:numPr>
        <w:shd w:val="clear" w:color="auto" w:fill="FFFFFF"/>
        <w:spacing w:before="120" w:after="120" w:line="360" w:lineRule="auto"/>
        <w:ind w:left="0" w:firstLine="0"/>
        <w:jc w:val="both"/>
        <w:rPr>
          <w:rFonts w:ascii="Palatino Linotype" w:eastAsia="Times New Roman" w:hAnsi="Palatino Linotype" w:cs="Times New Roman"/>
          <w:color w:val="222222"/>
          <w:lang w:val="es-MX" w:eastAsia="es-MX"/>
        </w:rPr>
      </w:pPr>
      <w:r w:rsidRPr="00424FC6">
        <w:rPr>
          <w:rFonts w:ascii="Palatino Linotype" w:eastAsia="Times New Roman" w:hAnsi="Palatino Linotype" w:cs="Times New Roman"/>
          <w:color w:val="222222"/>
          <w:lang w:val="es-MX" w:eastAsia="es-MX"/>
        </w:rPr>
        <w:t>Derivado de las manifestaciones subjetivas realizadas por la parte recurrente, es que se considera que las razones o motivos de inconformidad hechos valer por el recurrente resultan parcialmente fundadas</w:t>
      </w:r>
    </w:p>
    <w:p w:rsidR="009F2ACF" w:rsidRPr="00424FC6" w:rsidRDefault="009F2ACF" w:rsidP="009F2ACF">
      <w:pPr>
        <w:pStyle w:val="Prrafodelista"/>
        <w:spacing w:line="360" w:lineRule="auto"/>
        <w:ind w:left="0"/>
        <w:jc w:val="both"/>
        <w:rPr>
          <w:rFonts w:ascii="Palatino Linotype" w:hAnsi="Palatino Linotype"/>
          <w:lang w:val="es-MX" w:eastAsia="en-US"/>
        </w:rPr>
      </w:pPr>
    </w:p>
    <w:p w:rsidR="00E81879" w:rsidRPr="00424FC6" w:rsidRDefault="00E81879" w:rsidP="00E81879">
      <w:pPr>
        <w:pStyle w:val="Ttulo1"/>
        <w:spacing w:line="360" w:lineRule="auto"/>
        <w:rPr>
          <w:b w:val="0"/>
          <w:szCs w:val="24"/>
        </w:rPr>
      </w:pPr>
      <w:bookmarkStart w:id="23" w:name="_Toc473799824"/>
      <w:bookmarkStart w:id="24" w:name="_Toc487025370"/>
      <w:bookmarkStart w:id="25" w:name="_Toc493790438"/>
      <w:bookmarkStart w:id="26" w:name="_Toc495606558"/>
      <w:bookmarkStart w:id="27" w:name="_Toc497297048"/>
      <w:bookmarkStart w:id="28" w:name="_Toc498503756"/>
      <w:bookmarkStart w:id="29" w:name="_Toc499201876"/>
      <w:bookmarkStart w:id="30" w:name="_Toc529179489"/>
      <w:r w:rsidRPr="00424FC6">
        <w:rPr>
          <w:szCs w:val="24"/>
        </w:rPr>
        <w:t>QUINTO. De la Versión Pública</w:t>
      </w:r>
      <w:bookmarkEnd w:id="23"/>
      <w:bookmarkEnd w:id="24"/>
      <w:bookmarkEnd w:id="25"/>
      <w:bookmarkEnd w:id="26"/>
      <w:bookmarkEnd w:id="27"/>
      <w:bookmarkEnd w:id="28"/>
      <w:bookmarkEnd w:id="29"/>
      <w:bookmarkEnd w:id="30"/>
      <w:r w:rsidRPr="00424FC6">
        <w:rPr>
          <w:szCs w:val="24"/>
        </w:rPr>
        <w:t xml:space="preserve"> </w:t>
      </w:r>
    </w:p>
    <w:p w:rsidR="00E81879" w:rsidRPr="00424FC6" w:rsidRDefault="00E81879" w:rsidP="0021062B">
      <w:pPr>
        <w:pStyle w:val="Prrafodelista"/>
        <w:numPr>
          <w:ilvl w:val="0"/>
          <w:numId w:val="1"/>
        </w:numPr>
        <w:spacing w:before="240" w:after="240" w:line="360" w:lineRule="auto"/>
        <w:ind w:left="0" w:right="49" w:firstLine="0"/>
        <w:jc w:val="both"/>
        <w:rPr>
          <w:rFonts w:ascii="Palatino Linotype" w:hAnsi="Palatino Linotype"/>
        </w:rPr>
      </w:pPr>
      <w:r w:rsidRPr="00424FC6">
        <w:rPr>
          <w:rFonts w:ascii="Palatino Linotype" w:eastAsia="Calibri" w:hAnsi="Palatino Linotype" w:cs="Arial"/>
          <w:szCs w:val="22"/>
          <w:lang w:val="es-ES" w:eastAsia="es-MX"/>
        </w:rPr>
        <w:t xml:space="preserve">Como ya se ha señalado en el considerando anterior el </w:t>
      </w:r>
      <w:r w:rsidRPr="00424FC6">
        <w:rPr>
          <w:rFonts w:ascii="Palatino Linotype" w:eastAsia="Calibri" w:hAnsi="Palatino Linotype" w:cs="Arial"/>
          <w:b/>
          <w:szCs w:val="22"/>
          <w:lang w:val="es-ES" w:eastAsia="es-MX"/>
        </w:rPr>
        <w:t>SUJETO OBLIGADO,</w:t>
      </w:r>
      <w:r w:rsidRPr="00424FC6">
        <w:rPr>
          <w:rFonts w:ascii="Palatino Linotype" w:eastAsia="Calibri" w:hAnsi="Palatino Linotype" w:cs="Arial"/>
          <w:szCs w:val="22"/>
          <w:lang w:val="es-ES" w:eastAsia="es-MX"/>
        </w:rPr>
        <w:t xml:space="preserve"> deberá </w:t>
      </w:r>
      <w:r w:rsidR="002A4249" w:rsidRPr="00424FC6">
        <w:rPr>
          <w:rFonts w:ascii="Palatino Linotype" w:eastAsia="Calibri" w:hAnsi="Palatino Linotype" w:cs="Arial"/>
          <w:szCs w:val="22"/>
          <w:lang w:val="es-ES" w:eastAsia="es-MX"/>
        </w:rPr>
        <w:t xml:space="preserve">hacer entrega </w:t>
      </w:r>
      <w:r w:rsidR="00F83708" w:rsidRPr="00424FC6">
        <w:rPr>
          <w:rFonts w:ascii="Palatino Linotype" w:eastAsia="Calibri" w:hAnsi="Palatino Linotype" w:cs="Arial"/>
          <w:szCs w:val="22"/>
          <w:lang w:val="es-ES" w:eastAsia="es-MX"/>
        </w:rPr>
        <w:t xml:space="preserve">las tarjetas de resguardo del equipo de cómputo de los años </w:t>
      </w:r>
      <w:r w:rsidR="00E87BD5" w:rsidRPr="00424FC6">
        <w:rPr>
          <w:rFonts w:ascii="Palatino Linotype" w:eastAsia="Calibri" w:hAnsi="Palatino Linotype" w:cs="Arial"/>
          <w:lang w:val="es-ES"/>
        </w:rPr>
        <w:t xml:space="preserve">2007, 2008, 2009, 2010, 2011, 2012, 2013, 2014, </w:t>
      </w:r>
      <w:r w:rsidR="00F83708" w:rsidRPr="00424FC6">
        <w:rPr>
          <w:rFonts w:ascii="Palatino Linotype" w:eastAsia="Calibri" w:hAnsi="Palatino Linotype" w:cs="Arial"/>
          <w:lang w:val="es-ES"/>
        </w:rPr>
        <w:t>2015,</w:t>
      </w:r>
      <w:r w:rsidR="00E87BD5" w:rsidRPr="00424FC6">
        <w:rPr>
          <w:rFonts w:ascii="Palatino Linotype" w:eastAsia="Calibri" w:hAnsi="Palatino Linotype" w:cs="Arial"/>
          <w:lang w:val="es-ES"/>
        </w:rPr>
        <w:t xml:space="preserve"> 2016,</w:t>
      </w:r>
      <w:r w:rsidR="00F83708" w:rsidRPr="00424FC6">
        <w:rPr>
          <w:rFonts w:ascii="Palatino Linotype" w:eastAsia="Calibri" w:hAnsi="Palatino Linotype" w:cs="Arial"/>
          <w:lang w:val="es-ES"/>
        </w:rPr>
        <w:t xml:space="preserve"> 2017 y del uno (01) de enero al seis (06) de agosto de 2018.</w:t>
      </w:r>
      <w:r w:rsidR="00E87BD5" w:rsidRPr="00424FC6">
        <w:rPr>
          <w:rFonts w:ascii="Palatino Linotype" w:eastAsia="Calibri" w:hAnsi="Palatino Linotype" w:cs="Arial"/>
          <w:lang w:val="es-ES"/>
        </w:rPr>
        <w:t xml:space="preserve"> </w:t>
      </w:r>
      <w:r w:rsidR="00F83708" w:rsidRPr="00424FC6">
        <w:rPr>
          <w:rFonts w:ascii="Palatino Linotype" w:eastAsia="Calibri" w:hAnsi="Palatino Linotype" w:cs="Arial"/>
          <w:lang w:val="es-ES"/>
        </w:rPr>
        <w:t>D</w:t>
      </w:r>
      <w:r w:rsidRPr="00424FC6">
        <w:rPr>
          <w:rFonts w:ascii="Palatino Linotype" w:eastAsia="Calibri" w:hAnsi="Palatino Linotype" w:cs="Arial"/>
          <w:szCs w:val="22"/>
          <w:lang w:val="es-ES" w:eastAsia="es-MX"/>
        </w:rPr>
        <w:t>ocumentales en las que, de ser el caso, de contener datos personales que deban de ser clasificados como confidenciales, deberá protegerlos mediante una versión pública</w:t>
      </w:r>
      <w:r w:rsidRPr="00424FC6">
        <w:rPr>
          <w:rFonts w:ascii="Palatino Linotype" w:eastAsia="Times New Roman" w:hAnsi="Palatino Linotype" w:cs="Arial"/>
          <w:color w:val="222222"/>
          <w:szCs w:val="22"/>
          <w:lang w:val="es-ES" w:eastAsia="es-MX"/>
        </w:rPr>
        <w:t xml:space="preserve"> que deje a la vista los datos que ofrezcan la información requerida. </w:t>
      </w:r>
    </w:p>
    <w:p w:rsidR="00E81879" w:rsidRPr="00424FC6" w:rsidRDefault="00E81879" w:rsidP="0072022F">
      <w:pPr>
        <w:pStyle w:val="Ttulo2"/>
        <w:numPr>
          <w:ilvl w:val="0"/>
          <w:numId w:val="3"/>
        </w:numPr>
        <w:spacing w:line="360" w:lineRule="auto"/>
        <w:rPr>
          <w:rFonts w:ascii="Palatino Linotype" w:eastAsia="Calibri" w:hAnsi="Palatino Linotype"/>
          <w:b/>
          <w:color w:val="auto"/>
          <w:sz w:val="24"/>
        </w:rPr>
      </w:pPr>
      <w:bookmarkStart w:id="31" w:name="_Toc487025371"/>
      <w:bookmarkStart w:id="32" w:name="_Toc493790439"/>
      <w:bookmarkStart w:id="33" w:name="_Toc495606559"/>
      <w:bookmarkStart w:id="34" w:name="_Toc497297049"/>
      <w:bookmarkStart w:id="35" w:name="_Toc498503757"/>
      <w:bookmarkStart w:id="36" w:name="_Toc499201877"/>
      <w:bookmarkStart w:id="37" w:name="_Toc529179490"/>
      <w:r w:rsidRPr="00424FC6">
        <w:rPr>
          <w:rFonts w:ascii="Palatino Linotype" w:hAnsi="Palatino Linotype"/>
          <w:b/>
          <w:color w:val="auto"/>
          <w:sz w:val="24"/>
        </w:rPr>
        <w:t>Requisitos previos.</w:t>
      </w:r>
      <w:bookmarkEnd w:id="31"/>
      <w:bookmarkEnd w:id="32"/>
      <w:bookmarkEnd w:id="33"/>
      <w:bookmarkEnd w:id="34"/>
      <w:bookmarkEnd w:id="35"/>
      <w:bookmarkEnd w:id="36"/>
      <w:bookmarkEnd w:id="37"/>
    </w:p>
    <w:p w:rsidR="00E81879" w:rsidRPr="00424FC6" w:rsidRDefault="00E81879" w:rsidP="00E8187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81879" w:rsidRPr="00424FC6"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424FC6">
        <w:rPr>
          <w:rFonts w:ascii="Palatino Linotype" w:hAnsi="Palatino Linotype" w:cs="Arial"/>
        </w:rPr>
        <w:lastRenderedPageBreak/>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E81879" w:rsidRPr="00424FC6" w:rsidRDefault="00E81879" w:rsidP="00E8187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81879" w:rsidRPr="00424FC6"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424FC6">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E81879" w:rsidRPr="00424FC6" w:rsidRDefault="00E81879" w:rsidP="00E81879">
      <w:pPr>
        <w:pStyle w:val="Prrafodelista"/>
        <w:spacing w:line="360" w:lineRule="auto"/>
        <w:rPr>
          <w:rFonts w:ascii="Palatino Linotype" w:eastAsia="Calibri" w:hAnsi="Palatino Linotype" w:cs="Arial"/>
          <w:szCs w:val="22"/>
          <w:lang w:val="es-ES" w:eastAsia="es-MX"/>
        </w:rPr>
      </w:pPr>
    </w:p>
    <w:p w:rsidR="00E81879" w:rsidRPr="00424FC6"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424FC6">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E81879" w:rsidRPr="00424FC6" w:rsidRDefault="00E81879" w:rsidP="00E81879">
      <w:pPr>
        <w:pStyle w:val="Prrafodelista"/>
        <w:rPr>
          <w:rFonts w:ascii="Palatino Linotype" w:eastAsia="Calibri" w:hAnsi="Palatino Linotype" w:cs="Arial"/>
          <w:szCs w:val="22"/>
          <w:lang w:val="es-ES" w:eastAsia="es-MX"/>
        </w:rPr>
      </w:pPr>
    </w:p>
    <w:p w:rsidR="00E81879" w:rsidRPr="00424FC6" w:rsidRDefault="00E81879" w:rsidP="0072022F">
      <w:pPr>
        <w:pStyle w:val="Ttulo2"/>
        <w:numPr>
          <w:ilvl w:val="0"/>
          <w:numId w:val="3"/>
        </w:numPr>
        <w:spacing w:line="360" w:lineRule="auto"/>
        <w:rPr>
          <w:rFonts w:ascii="Palatino Linotype" w:hAnsi="Palatino Linotype"/>
          <w:b/>
          <w:color w:val="auto"/>
          <w:sz w:val="24"/>
        </w:rPr>
      </w:pPr>
      <w:bookmarkStart w:id="38" w:name="_Toc487025372"/>
      <w:bookmarkStart w:id="39" w:name="_Toc493790440"/>
      <w:bookmarkStart w:id="40" w:name="_Toc495606560"/>
      <w:bookmarkStart w:id="41" w:name="_Toc497297050"/>
      <w:bookmarkStart w:id="42" w:name="_Toc498503758"/>
      <w:bookmarkStart w:id="43" w:name="_Toc499201878"/>
      <w:bookmarkStart w:id="44" w:name="_Toc529179491"/>
      <w:r w:rsidRPr="00424FC6">
        <w:rPr>
          <w:rFonts w:ascii="Palatino Linotype" w:hAnsi="Palatino Linotype"/>
          <w:b/>
          <w:color w:val="auto"/>
          <w:sz w:val="24"/>
        </w:rPr>
        <w:t>Supuesto de clasificación.</w:t>
      </w:r>
      <w:bookmarkEnd w:id="38"/>
      <w:bookmarkEnd w:id="39"/>
      <w:bookmarkEnd w:id="40"/>
      <w:bookmarkEnd w:id="41"/>
      <w:bookmarkEnd w:id="42"/>
      <w:bookmarkEnd w:id="43"/>
      <w:bookmarkEnd w:id="44"/>
    </w:p>
    <w:p w:rsidR="00E81879" w:rsidRPr="00424FC6" w:rsidRDefault="00E81879" w:rsidP="00E8187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81879" w:rsidRPr="00424FC6"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424FC6">
        <w:rPr>
          <w:rFonts w:ascii="Palatino Linotype" w:eastAsia="Calibri" w:hAnsi="Palatino Linotype" w:cs="Arial"/>
          <w:szCs w:val="22"/>
          <w:lang w:val="es-ES" w:eastAsia="es-MX"/>
        </w:rPr>
        <w:lastRenderedPageBreak/>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E81879" w:rsidRPr="00424FC6" w:rsidRDefault="00E81879" w:rsidP="00E81879">
      <w:pPr>
        <w:autoSpaceDE w:val="0"/>
        <w:autoSpaceDN w:val="0"/>
        <w:adjustRightInd w:val="0"/>
        <w:spacing w:after="160" w:line="360" w:lineRule="auto"/>
        <w:ind w:left="567" w:right="567"/>
        <w:jc w:val="both"/>
        <w:rPr>
          <w:rFonts w:ascii="Palatino Linotype" w:hAnsi="Palatino Linotype" w:cs="Arial"/>
          <w:i/>
          <w:sz w:val="22"/>
          <w:lang w:val="es-MX"/>
        </w:rPr>
      </w:pPr>
      <w:r w:rsidRPr="00424FC6">
        <w:rPr>
          <w:rFonts w:ascii="Palatino Linotype" w:hAnsi="Palatino Linotype" w:cs="Arial"/>
          <w:b/>
          <w:bCs/>
          <w:i/>
          <w:sz w:val="22"/>
          <w:lang w:val="es-MX"/>
        </w:rPr>
        <w:t xml:space="preserve">Artículo 3. </w:t>
      </w:r>
      <w:r w:rsidRPr="00424FC6">
        <w:rPr>
          <w:rFonts w:ascii="Palatino Linotype" w:hAnsi="Palatino Linotype" w:cs="Arial"/>
          <w:i/>
          <w:sz w:val="22"/>
          <w:lang w:val="es-MX"/>
        </w:rPr>
        <w:t>Para los efectos de la presente Ley se entenderá por:</w:t>
      </w:r>
    </w:p>
    <w:p w:rsidR="00E81879" w:rsidRPr="00424FC6"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424FC6">
        <w:rPr>
          <w:rFonts w:ascii="Palatino Linotype" w:eastAsia="Calibri" w:hAnsi="Palatino Linotype" w:cs="Arial"/>
          <w:i/>
          <w:sz w:val="22"/>
          <w:szCs w:val="22"/>
          <w:lang w:val="es-ES" w:eastAsia="es-MX"/>
        </w:rPr>
        <w:t xml:space="preserve"> (…)</w:t>
      </w:r>
    </w:p>
    <w:p w:rsidR="00E81879" w:rsidRPr="00424FC6"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424FC6">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rsidR="00E81879" w:rsidRPr="00424FC6"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424FC6">
        <w:rPr>
          <w:rFonts w:ascii="Palatino Linotype" w:eastAsia="Calibri" w:hAnsi="Palatino Linotype" w:cs="Arial"/>
          <w:i/>
          <w:sz w:val="22"/>
          <w:szCs w:val="22"/>
          <w:lang w:val="es-ES" w:eastAsia="es-MX"/>
        </w:rPr>
        <w:t>(…)</w:t>
      </w:r>
    </w:p>
    <w:p w:rsidR="00E81879" w:rsidRPr="00424FC6"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424FC6">
        <w:rPr>
          <w:rFonts w:ascii="Palatino Linotype" w:eastAsia="Calibri" w:hAnsi="Palatino Linotype" w:cs="Arial"/>
          <w:i/>
          <w:sz w:val="22"/>
          <w:szCs w:val="22"/>
          <w:lang w:val="es-ES" w:eastAsia="es-MX"/>
        </w:rPr>
        <w:t>XX. Información clasificada: Aquella considerada por la presente Ley como reservada o confidencial;</w:t>
      </w:r>
    </w:p>
    <w:p w:rsidR="00E81879" w:rsidRPr="00424FC6"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424FC6">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E81879" w:rsidRPr="00424FC6"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424FC6">
        <w:rPr>
          <w:rFonts w:ascii="Palatino Linotype" w:eastAsia="Calibri" w:hAnsi="Palatino Linotype" w:cs="Arial"/>
          <w:i/>
          <w:sz w:val="22"/>
          <w:szCs w:val="22"/>
          <w:lang w:val="es-ES" w:eastAsia="es-MX"/>
        </w:rPr>
        <w:t>(…)</w:t>
      </w:r>
    </w:p>
    <w:p w:rsidR="00E81879" w:rsidRPr="00424FC6"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424FC6">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rsidR="00E81879" w:rsidRPr="00424FC6"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424FC6">
        <w:rPr>
          <w:rFonts w:ascii="Palatino Linotype" w:eastAsia="Calibri" w:hAnsi="Palatino Linotype" w:cs="Arial"/>
          <w:i/>
          <w:sz w:val="22"/>
          <w:szCs w:val="22"/>
          <w:lang w:val="es-ES" w:eastAsia="es-MX"/>
        </w:rPr>
        <w:t>(…)</w:t>
      </w:r>
    </w:p>
    <w:p w:rsidR="00E81879" w:rsidRPr="00424FC6"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424FC6">
        <w:rPr>
          <w:rFonts w:ascii="Palatino Linotype" w:eastAsia="Calibri" w:hAnsi="Palatino Linotype" w:cs="Arial"/>
          <w:i/>
          <w:sz w:val="22"/>
          <w:szCs w:val="22"/>
          <w:lang w:val="es-ES" w:eastAsia="es-MX"/>
        </w:rPr>
        <w:lastRenderedPageBreak/>
        <w:t>Artículo 91. El acceso a la información pública será restringido excepcionalmente, cuando ésta sea clasificada como reservada o confidencial.</w:t>
      </w:r>
    </w:p>
    <w:p w:rsidR="00E81879" w:rsidRPr="00424FC6"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424FC6">
        <w:rPr>
          <w:rFonts w:ascii="Palatino Linotype" w:eastAsia="Calibri" w:hAnsi="Palatino Linotype" w:cs="Arial"/>
          <w:i/>
          <w:sz w:val="22"/>
          <w:szCs w:val="22"/>
          <w:lang w:val="es-ES" w:eastAsia="es-MX"/>
        </w:rPr>
        <w:t>(…)</w:t>
      </w:r>
    </w:p>
    <w:p w:rsidR="00E81879" w:rsidRPr="00424FC6"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424FC6">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E81879" w:rsidRPr="00424FC6"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424FC6">
        <w:rPr>
          <w:rFonts w:ascii="Palatino Linotype" w:eastAsia="Calibri" w:hAnsi="Palatino Linotype" w:cs="Arial"/>
          <w:i/>
          <w:sz w:val="22"/>
          <w:szCs w:val="22"/>
          <w:lang w:val="es-ES" w:eastAsia="es-MX"/>
        </w:rPr>
        <w:t>(…)</w:t>
      </w:r>
    </w:p>
    <w:p w:rsidR="00E81879" w:rsidRPr="00424FC6"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424FC6">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rsidR="00E81879" w:rsidRPr="00424FC6"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424FC6">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424FC6">
        <w:rPr>
          <w:rFonts w:ascii="Palatino Linotype" w:eastAsia="Calibri" w:hAnsi="Palatino Linotype" w:cs="Arial"/>
          <w:i/>
          <w:sz w:val="22"/>
          <w:szCs w:val="22"/>
          <w:lang w:val="es-ES" w:eastAsia="es-MX"/>
        </w:rPr>
        <w:t>jurídico</w:t>
      </w:r>
      <w:proofErr w:type="gramEnd"/>
      <w:r w:rsidRPr="00424FC6">
        <w:rPr>
          <w:rFonts w:ascii="Palatino Linotype" w:eastAsia="Calibri" w:hAnsi="Palatino Linotype" w:cs="Arial"/>
          <w:i/>
          <w:sz w:val="22"/>
          <w:szCs w:val="22"/>
          <w:lang w:val="es-ES" w:eastAsia="es-MX"/>
        </w:rPr>
        <w:t xml:space="preserve"> colectiva identificada o identificable;</w:t>
      </w:r>
    </w:p>
    <w:p w:rsidR="00E81879" w:rsidRPr="00424FC6"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424FC6">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rsidR="00E81879" w:rsidRPr="00424FC6"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424FC6">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rsidR="00E81879" w:rsidRPr="00424FC6"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424FC6">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E81879" w:rsidRPr="00424FC6" w:rsidRDefault="00E81879" w:rsidP="00E81879">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rsidR="00E81879" w:rsidRPr="00424FC6"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424FC6">
        <w:rPr>
          <w:rFonts w:ascii="Palatino Linotype" w:hAnsi="Palatino Linotype" w:cs="Arial"/>
        </w:rPr>
        <w:t>Como consecuencia de lo anterior, el sujeto obligado debe identificar claramente el tipo de información y hacer un juicio de subsunción o encaje</w:t>
      </w:r>
      <w:r w:rsidRPr="00424FC6">
        <w:rPr>
          <w:rStyle w:val="Refdenotaalpie"/>
          <w:rFonts w:ascii="Palatino Linotype" w:hAnsi="Palatino Linotype" w:cs="Arial"/>
        </w:rPr>
        <w:footnoteReference w:id="16"/>
      </w:r>
      <w:r w:rsidRPr="00424FC6">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rsidR="00E81879" w:rsidRPr="00424FC6" w:rsidRDefault="00E81879" w:rsidP="00E81879">
      <w:pPr>
        <w:pStyle w:val="Prrafodelista"/>
        <w:spacing w:line="360" w:lineRule="auto"/>
        <w:ind w:left="0"/>
        <w:rPr>
          <w:rFonts w:ascii="Palatino Linotype" w:eastAsia="Calibri" w:hAnsi="Palatino Linotype" w:cs="Arial"/>
          <w:szCs w:val="22"/>
          <w:lang w:val="es-ES" w:eastAsia="es-MX"/>
        </w:rPr>
      </w:pPr>
    </w:p>
    <w:p w:rsidR="00E81879" w:rsidRPr="00424FC6"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424FC6">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E81879" w:rsidRPr="00424FC6" w:rsidRDefault="00E81879" w:rsidP="00E81879">
      <w:pPr>
        <w:pStyle w:val="Prrafodelista"/>
        <w:spacing w:line="360" w:lineRule="auto"/>
        <w:rPr>
          <w:rFonts w:ascii="Palatino Linotype" w:eastAsia="Calibri" w:hAnsi="Palatino Linotype" w:cs="Arial"/>
          <w:szCs w:val="22"/>
          <w:lang w:val="es-ES" w:eastAsia="es-MX"/>
        </w:rPr>
      </w:pPr>
    </w:p>
    <w:p w:rsidR="00E81879" w:rsidRPr="00424FC6" w:rsidRDefault="00E81879" w:rsidP="0072022F">
      <w:pPr>
        <w:pStyle w:val="Ttulo2"/>
        <w:numPr>
          <w:ilvl w:val="0"/>
          <w:numId w:val="3"/>
        </w:numPr>
        <w:spacing w:line="360" w:lineRule="auto"/>
        <w:rPr>
          <w:rFonts w:ascii="Palatino Linotype" w:hAnsi="Palatino Linotype"/>
          <w:b/>
          <w:color w:val="auto"/>
          <w:sz w:val="24"/>
        </w:rPr>
      </w:pPr>
      <w:bookmarkStart w:id="45" w:name="_Toc486509923"/>
      <w:bookmarkStart w:id="46" w:name="_Toc487025373"/>
      <w:bookmarkStart w:id="47" w:name="_Toc493790441"/>
      <w:bookmarkStart w:id="48" w:name="_Toc495606561"/>
      <w:bookmarkStart w:id="49" w:name="_Toc497297051"/>
      <w:bookmarkStart w:id="50" w:name="_Toc498503759"/>
      <w:bookmarkStart w:id="51" w:name="_Toc499201879"/>
      <w:bookmarkStart w:id="52" w:name="_Toc529179492"/>
      <w:r w:rsidRPr="00424FC6">
        <w:rPr>
          <w:rFonts w:ascii="Palatino Linotype" w:hAnsi="Palatino Linotype"/>
          <w:b/>
          <w:color w:val="auto"/>
          <w:sz w:val="24"/>
        </w:rPr>
        <w:t>La intervención del Comité de Transparencia.</w:t>
      </w:r>
      <w:bookmarkEnd w:id="45"/>
      <w:bookmarkEnd w:id="46"/>
      <w:bookmarkEnd w:id="47"/>
      <w:bookmarkEnd w:id="48"/>
      <w:bookmarkEnd w:id="49"/>
      <w:bookmarkEnd w:id="50"/>
      <w:bookmarkEnd w:id="51"/>
      <w:bookmarkEnd w:id="52"/>
    </w:p>
    <w:p w:rsidR="00E81879" w:rsidRPr="00424FC6" w:rsidRDefault="00E81879" w:rsidP="0072022F">
      <w:pPr>
        <w:pStyle w:val="Ttulo3"/>
        <w:numPr>
          <w:ilvl w:val="0"/>
          <w:numId w:val="4"/>
        </w:numPr>
        <w:tabs>
          <w:tab w:val="left" w:pos="1134"/>
          <w:tab w:val="left" w:pos="1560"/>
        </w:tabs>
        <w:spacing w:line="360" w:lineRule="auto"/>
        <w:ind w:left="1134" w:firstLine="0"/>
        <w:rPr>
          <w:rFonts w:ascii="Palatino Linotype" w:hAnsi="Palatino Linotype"/>
          <w:b/>
          <w:color w:val="auto"/>
        </w:rPr>
      </w:pPr>
      <w:bookmarkStart w:id="53" w:name="_Toc487025374"/>
      <w:bookmarkStart w:id="54" w:name="_Toc493790442"/>
      <w:bookmarkStart w:id="55" w:name="_Toc495606562"/>
      <w:bookmarkStart w:id="56" w:name="_Toc497297052"/>
      <w:bookmarkStart w:id="57" w:name="_Toc498503760"/>
      <w:bookmarkStart w:id="58" w:name="_Toc499201880"/>
      <w:bookmarkStart w:id="59" w:name="_Toc529179493"/>
      <w:r w:rsidRPr="00424FC6">
        <w:rPr>
          <w:rFonts w:ascii="Palatino Linotype" w:hAnsi="Palatino Linotype"/>
          <w:b/>
          <w:color w:val="auto"/>
        </w:rPr>
        <w:t>Formalidades para emitir el acuerdo de clasificación.</w:t>
      </w:r>
      <w:bookmarkEnd w:id="53"/>
      <w:bookmarkEnd w:id="54"/>
      <w:bookmarkEnd w:id="55"/>
      <w:bookmarkEnd w:id="56"/>
      <w:bookmarkEnd w:id="57"/>
      <w:bookmarkEnd w:id="58"/>
      <w:bookmarkEnd w:id="59"/>
    </w:p>
    <w:p w:rsidR="00E81879" w:rsidRPr="00424FC6" w:rsidRDefault="00E81879" w:rsidP="00E81879">
      <w:pPr>
        <w:spacing w:line="360" w:lineRule="auto"/>
        <w:rPr>
          <w:rFonts w:ascii="Palatino Linotype" w:hAnsi="Palatino Linotype"/>
          <w:lang w:val="es-MX" w:eastAsia="en-US"/>
        </w:rPr>
      </w:pPr>
    </w:p>
    <w:p w:rsidR="00E81879" w:rsidRPr="00424FC6"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424FC6">
        <w:rPr>
          <w:rFonts w:ascii="Palatino Linotype" w:eastAsia="Calibri" w:hAnsi="Palatino Linotype" w:cs="Arial"/>
          <w:szCs w:val="22"/>
          <w:lang w:val="es-ES" w:eastAsia="es-MX"/>
        </w:rPr>
        <w:lastRenderedPageBreak/>
        <w:t>Para la clasificación de la información se requiere cumplir con las formalidades señaladas en la Ley de Transparencia y Acceso a la Información Pública del Estado de México y Municipio, en sus artículo 128 primer párrafo,</w:t>
      </w:r>
      <w:r w:rsidRPr="00424FC6">
        <w:rPr>
          <w:rFonts w:ascii="Palatino Linotype" w:eastAsia="Times New Roman" w:hAnsi="Palatino Linotype" w:cs="Arial"/>
        </w:rPr>
        <w:t xml:space="preserve"> 149, así como los establecidos en los Lineamientos Generales en Materia de Clasificación y Desclasificación de la Información segundo fracción III, Quincuagésimo sexto, Quincuagésimo séptimo fracciones I, II, III y Quincuagésimo octavo así  como para  la Elaboración de Versiones Públicas.</w:t>
      </w:r>
    </w:p>
    <w:p w:rsidR="00E81879" w:rsidRPr="00424FC6" w:rsidRDefault="00E81879" w:rsidP="00E81879">
      <w:pPr>
        <w:autoSpaceDE w:val="0"/>
        <w:autoSpaceDN w:val="0"/>
        <w:adjustRightInd w:val="0"/>
        <w:spacing w:line="360" w:lineRule="auto"/>
        <w:ind w:left="567" w:right="567"/>
        <w:jc w:val="both"/>
        <w:rPr>
          <w:rFonts w:ascii="Palatino Linotype" w:eastAsia="Calibri" w:hAnsi="Palatino Linotype" w:cs="Arial"/>
          <w:i/>
          <w:sz w:val="28"/>
          <w:szCs w:val="22"/>
          <w:lang w:val="es-ES" w:eastAsia="es-MX"/>
        </w:rPr>
      </w:pPr>
      <w:r w:rsidRPr="00424FC6">
        <w:rPr>
          <w:rFonts w:ascii="Palatino Linotype" w:hAnsi="Palatino Linotype" w:cs="Bookman Old Style,Bold"/>
          <w:b/>
          <w:bCs/>
          <w:i/>
          <w:sz w:val="22"/>
          <w:szCs w:val="20"/>
          <w:lang w:val="es-ES"/>
        </w:rPr>
        <w:t xml:space="preserve">Artículo 128. </w:t>
      </w:r>
      <w:r w:rsidRPr="00424FC6">
        <w:rPr>
          <w:rFonts w:ascii="Palatino Linotype" w:hAnsi="Palatino Linotype" w:cs="Bookman Old Style"/>
          <w:i/>
          <w:sz w:val="22"/>
          <w:szCs w:val="20"/>
          <w:lang w:val="es-ES"/>
        </w:rPr>
        <w:t>En los casos en que se niegue el acceso a la información, por actualizarse alguno de los supuestos de clasificación</w:t>
      </w:r>
      <w:r w:rsidRPr="00424FC6">
        <w:rPr>
          <w:rFonts w:ascii="Palatino Linotype" w:hAnsi="Palatino Linotype" w:cs="Bookman Old Style"/>
          <w:i/>
          <w:sz w:val="22"/>
          <w:szCs w:val="20"/>
          <w:u w:val="single"/>
          <w:lang w:val="es-ES"/>
        </w:rPr>
        <w:t>, el Comité de Transparencia deberá confirmar, modificar o revocar la decisión.</w:t>
      </w:r>
    </w:p>
    <w:p w:rsidR="00E81879" w:rsidRPr="00424FC6" w:rsidRDefault="00E81879" w:rsidP="00E81879">
      <w:pPr>
        <w:pStyle w:val="Prrafodelista"/>
        <w:autoSpaceDE w:val="0"/>
        <w:autoSpaceDN w:val="0"/>
        <w:adjustRightInd w:val="0"/>
        <w:spacing w:after="160" w:line="360" w:lineRule="auto"/>
        <w:ind w:left="567" w:right="567"/>
        <w:jc w:val="both"/>
        <w:rPr>
          <w:rFonts w:ascii="Palatino Linotype" w:eastAsia="Calibri" w:hAnsi="Palatino Linotype" w:cs="Arial"/>
          <w:szCs w:val="22"/>
          <w:lang w:val="es-ES" w:eastAsia="es-MX"/>
        </w:rPr>
      </w:pPr>
    </w:p>
    <w:p w:rsidR="00E81879" w:rsidRPr="00424FC6" w:rsidRDefault="00E81879" w:rsidP="00E81879">
      <w:pPr>
        <w:shd w:val="clear" w:color="auto" w:fill="FFFFFF"/>
        <w:spacing w:after="200" w:line="360" w:lineRule="auto"/>
        <w:ind w:left="567" w:right="567"/>
        <w:jc w:val="both"/>
        <w:rPr>
          <w:rFonts w:ascii="Palatino Linotype" w:hAnsi="Palatino Linotype" w:cs="Arial"/>
          <w:i/>
          <w:sz w:val="22"/>
          <w:szCs w:val="22"/>
          <w:lang w:val="es-MX" w:eastAsia="en-US"/>
        </w:rPr>
      </w:pPr>
      <w:r w:rsidRPr="00424FC6">
        <w:rPr>
          <w:rFonts w:ascii="Palatino Linotype" w:hAnsi="Palatino Linotype" w:cs="Arial"/>
          <w:b/>
          <w:i/>
          <w:sz w:val="22"/>
          <w:szCs w:val="22"/>
          <w:lang w:val="es-MX" w:eastAsia="en-US"/>
        </w:rPr>
        <w:t>Artículo 149</w:t>
      </w:r>
      <w:r w:rsidRPr="00424FC6">
        <w:rPr>
          <w:rFonts w:ascii="Palatino Linotype" w:hAnsi="Palatino Linotype" w:cs="Arial"/>
          <w:i/>
          <w:sz w:val="22"/>
          <w:szCs w:val="22"/>
          <w:lang w:val="es-MX" w:eastAsia="en-US"/>
        </w:rPr>
        <w:t>. El acuerdo que clasifique la información como confidencial deberá contener un razonamiento lógico en el que demuestre que la información se encuentra en alguna o algunas de las hipótesis previstas en la presente Ley.</w:t>
      </w:r>
    </w:p>
    <w:p w:rsidR="00E81879" w:rsidRPr="00424FC6" w:rsidRDefault="00E81879" w:rsidP="00E81879">
      <w:pPr>
        <w:shd w:val="clear" w:color="auto" w:fill="FFFFFF"/>
        <w:spacing w:after="200" w:line="360" w:lineRule="auto"/>
        <w:ind w:left="567" w:right="567"/>
        <w:jc w:val="both"/>
        <w:rPr>
          <w:rFonts w:ascii="Palatino Linotype" w:hAnsi="Palatino Linotype"/>
          <w:i/>
          <w:sz w:val="22"/>
        </w:rPr>
      </w:pPr>
      <w:r w:rsidRPr="00424FC6">
        <w:rPr>
          <w:rFonts w:ascii="Palatino Linotype" w:hAnsi="Palatino Linotype"/>
          <w:b/>
          <w:i/>
          <w:sz w:val="22"/>
        </w:rPr>
        <w:t>Segundo</w:t>
      </w:r>
      <w:r w:rsidRPr="00424FC6">
        <w:rPr>
          <w:rFonts w:ascii="Palatino Linotype" w:hAnsi="Palatino Linotype"/>
          <w:i/>
          <w:sz w:val="22"/>
        </w:rPr>
        <w:t>. Para efectos de los presentes Lineamientos Generales, se entenderá por:</w:t>
      </w:r>
    </w:p>
    <w:p w:rsidR="00E81879" w:rsidRPr="00424FC6" w:rsidRDefault="00E81879" w:rsidP="00E81879">
      <w:pPr>
        <w:shd w:val="clear" w:color="auto" w:fill="FFFFFF"/>
        <w:spacing w:after="200" w:line="360" w:lineRule="auto"/>
        <w:ind w:left="567" w:right="567"/>
        <w:jc w:val="both"/>
        <w:rPr>
          <w:rFonts w:ascii="Palatino Linotype" w:hAnsi="Palatino Linotype" w:cs="Arial"/>
          <w:i/>
          <w:sz w:val="20"/>
          <w:szCs w:val="22"/>
          <w:lang w:val="es-MX" w:eastAsia="en-US"/>
        </w:rPr>
      </w:pPr>
      <w:r w:rsidRPr="00424FC6">
        <w:rPr>
          <w:rFonts w:ascii="Palatino Linotype" w:hAnsi="Palatino Linotype"/>
          <w:b/>
          <w:i/>
          <w:sz w:val="22"/>
        </w:rPr>
        <w:t>IV. Comité de Transparencia</w:t>
      </w:r>
      <w:r w:rsidRPr="00424FC6">
        <w:rPr>
          <w:rFonts w:ascii="Palatino Linotype" w:hAnsi="Palatino Linotype"/>
          <w:i/>
          <w:sz w:val="22"/>
        </w:rPr>
        <w:t xml:space="preserve">: La instancia a la que hace referencia el artículo 43 de la Ley General de Transparencia y Acceso a la Información Pública, así como la referida en la Ley Federal y en las legislaciones locales, que tiene </w:t>
      </w:r>
      <w:r w:rsidRPr="00424FC6">
        <w:rPr>
          <w:rFonts w:ascii="Palatino Linotype" w:hAnsi="Palatino Linotype"/>
          <w:b/>
          <w:i/>
          <w:sz w:val="22"/>
        </w:rPr>
        <w:t>entre sus funciones las de confirmar, modificar o revocar las determinaciones en materia de clasificación</w:t>
      </w:r>
      <w:r w:rsidRPr="00424FC6">
        <w:rPr>
          <w:rFonts w:ascii="Palatino Linotype" w:hAnsi="Palatino Linotype"/>
          <w:i/>
          <w:sz w:val="22"/>
        </w:rPr>
        <w:t xml:space="preserve"> de la información que realicen los titulares de las áreas de los sujetos obligados</w:t>
      </w:r>
    </w:p>
    <w:p w:rsidR="00E81879" w:rsidRPr="00424FC6" w:rsidRDefault="00E81879" w:rsidP="00E81879">
      <w:pPr>
        <w:shd w:val="clear" w:color="auto" w:fill="FFFFFF"/>
        <w:spacing w:after="200" w:line="360" w:lineRule="auto"/>
        <w:ind w:left="567" w:right="567"/>
        <w:jc w:val="both"/>
        <w:rPr>
          <w:rFonts w:ascii="Palatino Linotype" w:hAnsi="Palatino Linotype" w:cs="Arial"/>
          <w:i/>
          <w:sz w:val="22"/>
          <w:szCs w:val="22"/>
          <w:lang w:val="es-MX" w:eastAsia="en-US"/>
        </w:rPr>
      </w:pPr>
      <w:r w:rsidRPr="00424FC6">
        <w:rPr>
          <w:rFonts w:ascii="Palatino Linotype" w:hAnsi="Palatino Linotype" w:cs="Arial"/>
          <w:b/>
          <w:i/>
          <w:sz w:val="22"/>
          <w:szCs w:val="22"/>
          <w:lang w:val="es-MX" w:eastAsia="en-US"/>
        </w:rPr>
        <w:t>Quincuagésimo sexto</w:t>
      </w:r>
      <w:r w:rsidRPr="00424FC6">
        <w:rPr>
          <w:rFonts w:ascii="Palatino Linotype" w:hAnsi="Palatino Linotype" w:cs="Arial"/>
          <w:i/>
          <w:sz w:val="22"/>
          <w:szCs w:val="22"/>
          <w:lang w:val="es-MX" w:eastAsia="en-US"/>
        </w:rPr>
        <w:t xml:space="preserve">. La versión pública del documento o expediente que contenga partes o secciones reservadas o </w:t>
      </w:r>
      <w:r w:rsidRPr="00424FC6">
        <w:rPr>
          <w:rFonts w:ascii="Palatino Linotype" w:hAnsi="Palatino Linotype" w:cs="Arial"/>
          <w:b/>
          <w:i/>
          <w:sz w:val="22"/>
          <w:szCs w:val="22"/>
          <w:lang w:val="es-MX" w:eastAsia="en-US"/>
        </w:rPr>
        <w:t>confidenciales</w:t>
      </w:r>
      <w:r w:rsidRPr="00424FC6">
        <w:rPr>
          <w:rFonts w:ascii="Palatino Linotype" w:hAnsi="Palatino Linotype" w:cs="Arial"/>
          <w:i/>
          <w:sz w:val="22"/>
          <w:szCs w:val="22"/>
          <w:lang w:val="es-MX" w:eastAsia="en-US"/>
        </w:rPr>
        <w:t xml:space="preserve">, será elaborada por los sujetos obligados, </w:t>
      </w:r>
      <w:r w:rsidRPr="00424FC6">
        <w:rPr>
          <w:rFonts w:ascii="Palatino Linotype" w:hAnsi="Palatino Linotype" w:cs="Arial"/>
          <w:i/>
          <w:sz w:val="22"/>
          <w:szCs w:val="22"/>
          <w:lang w:val="es-MX" w:eastAsia="en-US"/>
        </w:rPr>
        <w:lastRenderedPageBreak/>
        <w:t>previo pago de los costos de reproducción, a través de sus áreas y deberá ser aprobada por su Comité de Transparencia.</w:t>
      </w:r>
    </w:p>
    <w:p w:rsidR="00E81879" w:rsidRPr="00424FC6" w:rsidRDefault="00E81879" w:rsidP="00E81879">
      <w:pPr>
        <w:shd w:val="clear" w:color="auto" w:fill="FFFFFF"/>
        <w:spacing w:after="200" w:line="360" w:lineRule="auto"/>
        <w:ind w:left="567" w:right="567"/>
        <w:jc w:val="both"/>
        <w:rPr>
          <w:rFonts w:ascii="Palatino Linotype" w:hAnsi="Palatino Linotype" w:cs="Arial"/>
          <w:i/>
          <w:sz w:val="22"/>
          <w:szCs w:val="22"/>
          <w:lang w:val="es-MX" w:eastAsia="en-US"/>
        </w:rPr>
      </w:pPr>
      <w:r w:rsidRPr="00424FC6">
        <w:rPr>
          <w:rFonts w:ascii="Palatino Linotype" w:hAnsi="Palatino Linotype" w:cs="Arial"/>
          <w:b/>
          <w:i/>
          <w:sz w:val="22"/>
          <w:szCs w:val="22"/>
          <w:lang w:val="es-MX" w:eastAsia="en-US"/>
        </w:rPr>
        <w:t>Quincuagésimo séptimo</w:t>
      </w:r>
      <w:r w:rsidRPr="00424FC6">
        <w:rPr>
          <w:rFonts w:ascii="Palatino Linotype" w:hAnsi="Palatino Linotype" w:cs="Arial"/>
          <w:i/>
          <w:sz w:val="22"/>
          <w:szCs w:val="22"/>
          <w:lang w:val="es-MX" w:eastAsia="en-US"/>
        </w:rPr>
        <w:t>. Se considera, en principio, como información pública y no podrá omitirse de las  versiones públicas la siguiente:</w:t>
      </w:r>
    </w:p>
    <w:p w:rsidR="00E81879" w:rsidRPr="00424FC6" w:rsidRDefault="00E81879" w:rsidP="00E81879">
      <w:pPr>
        <w:shd w:val="clear" w:color="auto" w:fill="FFFFFF"/>
        <w:spacing w:after="200" w:line="360" w:lineRule="auto"/>
        <w:ind w:left="567" w:right="567"/>
        <w:jc w:val="both"/>
        <w:rPr>
          <w:rFonts w:ascii="Palatino Linotype" w:hAnsi="Palatino Linotype" w:cs="Arial"/>
          <w:i/>
          <w:sz w:val="22"/>
          <w:szCs w:val="22"/>
          <w:lang w:val="es-MX" w:eastAsia="en-US"/>
        </w:rPr>
      </w:pPr>
      <w:r w:rsidRPr="00424FC6">
        <w:rPr>
          <w:rFonts w:ascii="Palatino Linotype" w:hAnsi="Palatino Linotype" w:cs="Arial"/>
          <w:i/>
          <w:sz w:val="22"/>
          <w:szCs w:val="22"/>
          <w:lang w:val="es-MX" w:eastAsia="en-US"/>
        </w:rPr>
        <w:t>I.        La relativa a las Obligaciones de Transparencia que contempla el Título V de la Ley General y las demás disposiciones legales aplicables;</w:t>
      </w:r>
    </w:p>
    <w:p w:rsidR="00E81879" w:rsidRPr="00424FC6" w:rsidRDefault="00E81879" w:rsidP="00E81879">
      <w:pPr>
        <w:shd w:val="clear" w:color="auto" w:fill="FFFFFF"/>
        <w:spacing w:after="200" w:line="360" w:lineRule="auto"/>
        <w:ind w:left="567" w:right="567"/>
        <w:jc w:val="both"/>
        <w:rPr>
          <w:rFonts w:ascii="Palatino Linotype" w:hAnsi="Palatino Linotype" w:cs="Arial"/>
          <w:i/>
          <w:sz w:val="22"/>
          <w:szCs w:val="22"/>
          <w:lang w:val="es-MX" w:eastAsia="en-US"/>
        </w:rPr>
      </w:pPr>
      <w:r w:rsidRPr="00424FC6">
        <w:rPr>
          <w:rFonts w:ascii="Palatino Linotype" w:hAnsi="Palatino Linotype" w:cs="Arial"/>
          <w:i/>
          <w:sz w:val="22"/>
          <w:szCs w:val="22"/>
          <w:lang w:val="es-MX" w:eastAsia="en-US"/>
        </w:rPr>
        <w:t>II.       El nombre de los servidores públicos en los documentos, y sus firmas autógrafas, cuando sean utilizados en el ejercicio de las facultades conferidas para el desempeño del servicio público, y</w:t>
      </w:r>
    </w:p>
    <w:p w:rsidR="00E81879" w:rsidRPr="00424FC6" w:rsidRDefault="00E81879" w:rsidP="00E81879">
      <w:pPr>
        <w:shd w:val="clear" w:color="auto" w:fill="FFFFFF"/>
        <w:spacing w:after="200" w:line="360" w:lineRule="auto"/>
        <w:ind w:left="567" w:right="567"/>
        <w:jc w:val="both"/>
        <w:rPr>
          <w:rFonts w:ascii="Palatino Linotype" w:hAnsi="Palatino Linotype" w:cs="Arial"/>
          <w:i/>
          <w:sz w:val="22"/>
          <w:szCs w:val="22"/>
        </w:rPr>
      </w:pPr>
      <w:r w:rsidRPr="00424FC6">
        <w:rPr>
          <w:rFonts w:ascii="Palatino Linotype" w:hAnsi="Palatino Linotype" w:cs="Arial"/>
          <w:i/>
          <w:sz w:val="22"/>
          <w:szCs w:val="22"/>
        </w:rPr>
        <w:t>III.      La información que documente decisiones y los actos de autoridad concluidos de los sujetos obligados, así como el ejercicio de las facultades o actividades de los servidores públicos, de manera que se pueda valorar el desempeño de los mismos.</w:t>
      </w:r>
    </w:p>
    <w:p w:rsidR="00E81879" w:rsidRPr="00424FC6" w:rsidRDefault="00E81879" w:rsidP="00E81879">
      <w:pPr>
        <w:shd w:val="clear" w:color="auto" w:fill="FFFFFF"/>
        <w:spacing w:after="200" w:line="360" w:lineRule="auto"/>
        <w:ind w:left="567" w:right="567"/>
        <w:jc w:val="both"/>
        <w:rPr>
          <w:rFonts w:ascii="Palatino Linotype" w:hAnsi="Palatino Linotype" w:cs="Arial"/>
          <w:i/>
          <w:sz w:val="22"/>
          <w:szCs w:val="22"/>
        </w:rPr>
      </w:pPr>
      <w:r w:rsidRPr="00424FC6">
        <w:rPr>
          <w:rFonts w:ascii="Palatino Linotype" w:hAnsi="Palatino Linotype" w:cs="Arial"/>
          <w:i/>
          <w:sz w:val="22"/>
          <w:szCs w:val="22"/>
        </w:rPr>
        <w:t>Lo anterior, siempre y cuando no se acredite alguna causal de clasificación, prevista en las leyes o en los tratados internaciones suscritos por el Estado mexicano.</w:t>
      </w:r>
    </w:p>
    <w:p w:rsidR="00E81879" w:rsidRPr="00424FC6" w:rsidRDefault="00E81879" w:rsidP="00E81879">
      <w:pPr>
        <w:shd w:val="clear" w:color="auto" w:fill="FFFFFF"/>
        <w:spacing w:after="200" w:line="360" w:lineRule="auto"/>
        <w:ind w:left="567" w:right="567"/>
        <w:jc w:val="both"/>
        <w:rPr>
          <w:rFonts w:ascii="Palatino Linotype" w:hAnsi="Palatino Linotype" w:cs="Arial"/>
          <w:i/>
          <w:sz w:val="22"/>
          <w:szCs w:val="22"/>
        </w:rPr>
      </w:pPr>
      <w:r w:rsidRPr="00424FC6">
        <w:rPr>
          <w:rFonts w:ascii="Palatino Linotype" w:hAnsi="Palatino Linotype" w:cs="Arial"/>
          <w:b/>
          <w:i/>
          <w:sz w:val="22"/>
          <w:szCs w:val="22"/>
        </w:rPr>
        <w:t>Quincuagésimo octavo.</w:t>
      </w:r>
      <w:r w:rsidRPr="00424FC6">
        <w:rPr>
          <w:rFonts w:ascii="Palatino Linotype" w:hAnsi="Palatino Linotype" w:cs="Arial"/>
          <w:i/>
          <w:sz w:val="22"/>
          <w:szCs w:val="22"/>
        </w:rPr>
        <w:t xml:space="preserve"> Los sujetos obligados garantizarán que los sistemas o medios empleados para eliminar la información en las versiones públicas no permitan la recuperación o visualización de la misma.</w:t>
      </w:r>
    </w:p>
    <w:p w:rsidR="00E81879" w:rsidRPr="00424FC6"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424FC6">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w:t>
      </w:r>
      <w:r w:rsidRPr="00424FC6">
        <w:rPr>
          <w:rFonts w:ascii="Palatino Linotype" w:hAnsi="Palatino Linotype" w:cs="Arial"/>
        </w:rPr>
        <w:lastRenderedPageBreak/>
        <w:t xml:space="preserve">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 </w:t>
      </w:r>
    </w:p>
    <w:p w:rsidR="00E81879" w:rsidRPr="00424FC6" w:rsidRDefault="00E81879" w:rsidP="00E8187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81879" w:rsidRPr="00424FC6"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424FC6">
        <w:rPr>
          <w:rFonts w:ascii="Palatino Linotype" w:hAnsi="Palatino Linotype"/>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E81879" w:rsidRPr="00424FC6" w:rsidRDefault="00E81879" w:rsidP="00E81879">
      <w:pPr>
        <w:pStyle w:val="Prrafodelista"/>
        <w:spacing w:line="360" w:lineRule="auto"/>
        <w:rPr>
          <w:rFonts w:ascii="Palatino Linotype" w:eastAsia="Calibri" w:hAnsi="Palatino Linotype" w:cs="Arial"/>
          <w:szCs w:val="22"/>
          <w:lang w:val="es-ES" w:eastAsia="es-MX"/>
        </w:rPr>
      </w:pPr>
    </w:p>
    <w:p w:rsidR="00E81879" w:rsidRPr="00424FC6" w:rsidRDefault="00E81879" w:rsidP="0072022F">
      <w:pPr>
        <w:pStyle w:val="Ttulo3"/>
        <w:numPr>
          <w:ilvl w:val="0"/>
          <w:numId w:val="4"/>
        </w:numPr>
        <w:spacing w:line="360" w:lineRule="auto"/>
        <w:ind w:left="1134" w:firstLine="0"/>
        <w:rPr>
          <w:rFonts w:ascii="Palatino Linotype" w:hAnsi="Palatino Linotype"/>
          <w:b/>
          <w:color w:val="auto"/>
          <w:sz w:val="22"/>
        </w:rPr>
      </w:pPr>
      <w:bookmarkStart w:id="60" w:name="_Toc486509925"/>
      <w:r w:rsidRPr="00424FC6">
        <w:rPr>
          <w:rFonts w:ascii="Palatino Linotype" w:hAnsi="Palatino Linotype"/>
          <w:b/>
          <w:color w:val="auto"/>
        </w:rPr>
        <w:t xml:space="preserve"> </w:t>
      </w:r>
      <w:bookmarkStart w:id="61" w:name="_Toc487025375"/>
      <w:bookmarkStart w:id="62" w:name="_Toc493790443"/>
      <w:bookmarkStart w:id="63" w:name="_Toc495606563"/>
      <w:bookmarkStart w:id="64" w:name="_Toc497297053"/>
      <w:bookmarkStart w:id="65" w:name="_Toc498503761"/>
      <w:bookmarkStart w:id="66" w:name="_Toc499201881"/>
      <w:bookmarkStart w:id="67" w:name="_Toc529179494"/>
      <w:r w:rsidRPr="00424FC6">
        <w:rPr>
          <w:rFonts w:ascii="Palatino Linotype" w:hAnsi="Palatino Linotype"/>
          <w:b/>
          <w:color w:val="auto"/>
        </w:rPr>
        <w:t>Requisitos de fondo del acuerdo de clasificación</w:t>
      </w:r>
      <w:bookmarkEnd w:id="60"/>
      <w:bookmarkEnd w:id="61"/>
      <w:bookmarkEnd w:id="62"/>
      <w:bookmarkEnd w:id="63"/>
      <w:bookmarkEnd w:id="64"/>
      <w:bookmarkEnd w:id="65"/>
      <w:bookmarkEnd w:id="66"/>
      <w:bookmarkEnd w:id="67"/>
    </w:p>
    <w:p w:rsidR="00E81879" w:rsidRPr="00424FC6" w:rsidRDefault="00E81879" w:rsidP="00E81879">
      <w:pPr>
        <w:pStyle w:val="Prrafodelista"/>
        <w:spacing w:line="360" w:lineRule="auto"/>
        <w:rPr>
          <w:rFonts w:ascii="Palatino Linotype" w:eastAsia="Calibri" w:hAnsi="Palatino Linotype" w:cs="Arial"/>
          <w:szCs w:val="22"/>
          <w:lang w:val="es-ES" w:eastAsia="es-MX"/>
        </w:rPr>
      </w:pPr>
    </w:p>
    <w:p w:rsidR="00E81879" w:rsidRPr="00424FC6"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424FC6">
        <w:rPr>
          <w:rFonts w:ascii="Palatino Linotype" w:hAnsi="Palatino Linotype" w:cs="Arial"/>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rsidR="00E81879" w:rsidRPr="00424FC6" w:rsidRDefault="00E81879" w:rsidP="00E81879">
      <w:pPr>
        <w:tabs>
          <w:tab w:val="left" w:pos="426"/>
        </w:tabs>
        <w:autoSpaceDE w:val="0"/>
        <w:autoSpaceDN w:val="0"/>
        <w:adjustRightInd w:val="0"/>
        <w:spacing w:line="360" w:lineRule="auto"/>
        <w:ind w:left="567" w:right="567"/>
        <w:jc w:val="both"/>
        <w:rPr>
          <w:rFonts w:ascii="Palatino Linotype" w:hAnsi="Palatino Linotype" w:cs="Arial"/>
          <w:i/>
          <w:sz w:val="28"/>
        </w:rPr>
      </w:pPr>
      <w:r w:rsidRPr="00424FC6">
        <w:rPr>
          <w:rFonts w:ascii="Palatino Linotype" w:hAnsi="Palatino Linotype" w:cs="Bookman Old Style,Bold"/>
          <w:b/>
          <w:bCs/>
          <w:i/>
          <w:sz w:val="22"/>
          <w:szCs w:val="20"/>
          <w:lang w:val="es-ES"/>
        </w:rPr>
        <w:lastRenderedPageBreak/>
        <w:t xml:space="preserve">Artículo 131. </w:t>
      </w:r>
      <w:r w:rsidRPr="00424FC6">
        <w:rPr>
          <w:rFonts w:ascii="Palatino Linotype" w:hAnsi="Palatino Linotype" w:cs="Bookman Old Style"/>
          <w:i/>
          <w:sz w:val="22"/>
          <w:szCs w:val="20"/>
          <w:lang w:val="es-ES"/>
        </w:rPr>
        <w:t xml:space="preserve">La carga de la prueba para justificar toda negativa de acceso a la información, por actualizarse cualquiera de los supuestos de clasificación previstos en esta Ley corresponderá a los sujetos obligados; </w:t>
      </w:r>
      <w:r w:rsidRPr="00424FC6">
        <w:rPr>
          <w:rFonts w:ascii="Palatino Linotype" w:hAnsi="Palatino Linotype" w:cs="Bookman Old Style"/>
          <w:b/>
          <w:i/>
          <w:sz w:val="22"/>
          <w:szCs w:val="20"/>
          <w:lang w:val="es-ES"/>
        </w:rPr>
        <w:t>en tal caso deberá fundar y motivar debidamente la clasificación de la información,</w:t>
      </w:r>
      <w:r w:rsidRPr="00424FC6">
        <w:rPr>
          <w:rFonts w:ascii="Palatino Linotype" w:hAnsi="Palatino Linotype" w:cs="Bookman Old Style"/>
          <w:i/>
          <w:sz w:val="22"/>
          <w:szCs w:val="20"/>
          <w:lang w:val="es-ES"/>
        </w:rPr>
        <w:t xml:space="preserve"> de conformidad con lo previsto en la presente Ley.</w:t>
      </w:r>
    </w:p>
    <w:p w:rsidR="00E81879" w:rsidRPr="00424FC6" w:rsidRDefault="00E81879" w:rsidP="00E81879">
      <w:pPr>
        <w:pStyle w:val="Prrafodelista"/>
        <w:autoSpaceDE w:val="0"/>
        <w:autoSpaceDN w:val="0"/>
        <w:adjustRightInd w:val="0"/>
        <w:spacing w:after="160" w:line="360" w:lineRule="auto"/>
        <w:ind w:left="0" w:right="50"/>
        <w:jc w:val="both"/>
        <w:rPr>
          <w:rFonts w:ascii="Palatino Linotype" w:hAnsi="Palatino Linotype" w:cs="Arial"/>
        </w:rPr>
      </w:pPr>
    </w:p>
    <w:p w:rsidR="00E81879" w:rsidRPr="00424FC6"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424FC6">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81879" w:rsidRPr="00424FC6" w:rsidRDefault="00E81879" w:rsidP="00E8187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81879" w:rsidRPr="00424FC6"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424FC6">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E81879" w:rsidRPr="00424FC6" w:rsidRDefault="00E81879" w:rsidP="00424FC6">
      <w:pPr>
        <w:ind w:left="567" w:right="618"/>
        <w:contextualSpacing/>
        <w:jc w:val="both"/>
        <w:rPr>
          <w:rFonts w:ascii="Palatino Linotype" w:hAnsi="Palatino Linotype" w:cs="Arial"/>
          <w:i/>
          <w:sz w:val="22"/>
          <w:szCs w:val="22"/>
        </w:rPr>
      </w:pPr>
      <w:r w:rsidRPr="00424FC6">
        <w:rPr>
          <w:rFonts w:ascii="Palatino Linotype" w:hAnsi="Palatino Linotype" w:cs="Arial"/>
          <w:b/>
          <w:i/>
          <w:sz w:val="22"/>
          <w:szCs w:val="22"/>
        </w:rPr>
        <w:t>FUNDAMENTACIÓN Y MOTIVACIÓN.</w:t>
      </w:r>
      <w:r w:rsidRPr="00424FC6">
        <w:rPr>
          <w:rFonts w:ascii="Palatino Linotype" w:hAnsi="Palatino Linotype" w:cs="Arial"/>
          <w:i/>
          <w:sz w:val="22"/>
          <w:szCs w:val="22"/>
        </w:rPr>
        <w:t xml:space="preserve"> La </w:t>
      </w:r>
      <w:r w:rsidRPr="00424FC6">
        <w:rPr>
          <w:rFonts w:ascii="Palatino Linotype" w:hAnsi="Palatino Linotype" w:cs="Arial"/>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24FC6">
        <w:rPr>
          <w:rFonts w:ascii="Palatino Linotype" w:hAnsi="Palatino Linotype" w:cs="Arial"/>
          <w:i/>
          <w:sz w:val="22"/>
          <w:szCs w:val="22"/>
        </w:rPr>
        <w:t>.</w:t>
      </w:r>
    </w:p>
    <w:p w:rsidR="00E81879" w:rsidRPr="00424FC6" w:rsidRDefault="00E81879" w:rsidP="00424FC6">
      <w:pPr>
        <w:ind w:left="567" w:right="618"/>
        <w:contextualSpacing/>
        <w:jc w:val="both"/>
        <w:rPr>
          <w:rFonts w:ascii="Palatino Linotype" w:hAnsi="Palatino Linotype" w:cs="Arial"/>
          <w:i/>
          <w:sz w:val="22"/>
          <w:szCs w:val="22"/>
        </w:rPr>
      </w:pPr>
      <w:r w:rsidRPr="00424FC6">
        <w:rPr>
          <w:rFonts w:ascii="Palatino Linotype" w:hAnsi="Palatino Linotype" w:cs="Arial"/>
          <w:i/>
          <w:sz w:val="22"/>
          <w:szCs w:val="22"/>
        </w:rPr>
        <w:t>SEGUNDO TRIBUNAL COLEGIADO DEL SEXTO CIRCUITO.</w:t>
      </w:r>
    </w:p>
    <w:p w:rsidR="00E81879" w:rsidRPr="00424FC6" w:rsidRDefault="00E81879" w:rsidP="00424FC6">
      <w:pPr>
        <w:ind w:left="567" w:right="618"/>
        <w:contextualSpacing/>
        <w:jc w:val="both"/>
        <w:rPr>
          <w:rFonts w:ascii="Palatino Linotype" w:hAnsi="Palatino Linotype" w:cs="Arial"/>
          <w:i/>
          <w:sz w:val="22"/>
          <w:szCs w:val="22"/>
        </w:rPr>
      </w:pPr>
      <w:r w:rsidRPr="00424FC6">
        <w:rPr>
          <w:rFonts w:ascii="Palatino Linotype" w:hAnsi="Palatino Linotype" w:cs="Arial"/>
          <w:i/>
          <w:sz w:val="22"/>
          <w:szCs w:val="22"/>
        </w:rPr>
        <w:t>Amparo directo 194/88. Bufete Industrial Construcciones, S.A. de C.V. 28 de junio de 1988. Unanimidad de votos. Ponente: Gustavo Calvillo Rangel. Secretario: Jorge Alberto González Álvarez.</w:t>
      </w:r>
    </w:p>
    <w:p w:rsidR="00E81879" w:rsidRPr="00424FC6" w:rsidRDefault="00E81879" w:rsidP="00424FC6">
      <w:pPr>
        <w:ind w:left="567" w:right="618"/>
        <w:contextualSpacing/>
        <w:jc w:val="both"/>
        <w:rPr>
          <w:rFonts w:ascii="Palatino Linotype" w:hAnsi="Palatino Linotype" w:cs="Arial"/>
          <w:i/>
          <w:sz w:val="22"/>
          <w:szCs w:val="22"/>
        </w:rPr>
      </w:pPr>
      <w:r w:rsidRPr="00424FC6">
        <w:rPr>
          <w:rFonts w:ascii="Palatino Linotype" w:hAnsi="Palatino Linotype" w:cs="Arial"/>
          <w:i/>
          <w:sz w:val="22"/>
          <w:szCs w:val="22"/>
        </w:rPr>
        <w:t xml:space="preserve">Revisión fiscal 103/88. Instituto Mexicano del Seguro Social. 18 de octubre de 1988. Unanimidad de votos. Ponente: Arnoldo Nájera Virgen. Secretario: Alejandro </w:t>
      </w:r>
      <w:proofErr w:type="spellStart"/>
      <w:r w:rsidRPr="00424FC6">
        <w:rPr>
          <w:rFonts w:ascii="Palatino Linotype" w:hAnsi="Palatino Linotype" w:cs="Arial"/>
          <w:i/>
          <w:sz w:val="22"/>
          <w:szCs w:val="22"/>
        </w:rPr>
        <w:t>Esponda</w:t>
      </w:r>
      <w:proofErr w:type="spellEnd"/>
      <w:r w:rsidRPr="00424FC6">
        <w:rPr>
          <w:rFonts w:ascii="Palatino Linotype" w:hAnsi="Palatino Linotype" w:cs="Arial"/>
          <w:i/>
          <w:sz w:val="22"/>
          <w:szCs w:val="22"/>
        </w:rPr>
        <w:t xml:space="preserve"> Rincón.</w:t>
      </w:r>
    </w:p>
    <w:p w:rsidR="00E81879" w:rsidRPr="00424FC6" w:rsidRDefault="00E81879" w:rsidP="00424FC6">
      <w:pPr>
        <w:ind w:left="567" w:right="618"/>
        <w:contextualSpacing/>
        <w:jc w:val="both"/>
        <w:rPr>
          <w:rFonts w:ascii="Palatino Linotype" w:hAnsi="Palatino Linotype" w:cs="Arial"/>
          <w:i/>
          <w:sz w:val="22"/>
          <w:szCs w:val="22"/>
        </w:rPr>
      </w:pPr>
      <w:r w:rsidRPr="00424FC6">
        <w:rPr>
          <w:rFonts w:ascii="Palatino Linotype" w:hAnsi="Palatino Linotype" w:cs="Arial"/>
          <w:i/>
          <w:sz w:val="22"/>
          <w:szCs w:val="22"/>
        </w:rPr>
        <w:lastRenderedPageBreak/>
        <w:t xml:space="preserve">Amparo en revisión 333/88. </w:t>
      </w:r>
      <w:proofErr w:type="spellStart"/>
      <w:r w:rsidRPr="00424FC6">
        <w:rPr>
          <w:rFonts w:ascii="Palatino Linotype" w:hAnsi="Palatino Linotype" w:cs="Arial"/>
          <w:i/>
          <w:sz w:val="22"/>
          <w:szCs w:val="22"/>
        </w:rPr>
        <w:t>Adilia</w:t>
      </w:r>
      <w:proofErr w:type="spellEnd"/>
      <w:r w:rsidRPr="00424FC6">
        <w:rPr>
          <w:rFonts w:ascii="Palatino Linotype" w:hAnsi="Palatino Linotype" w:cs="Arial"/>
          <w:i/>
          <w:sz w:val="22"/>
          <w:szCs w:val="22"/>
        </w:rPr>
        <w:t xml:space="preserve"> Romero. 26 de octubre de 1988. Unanimidad de votos. Ponente: Arnoldo Nájera Virgen. Secretario: Enrique Crispín Campos Ramírez.</w:t>
      </w:r>
    </w:p>
    <w:p w:rsidR="00E81879" w:rsidRPr="00424FC6" w:rsidRDefault="00E81879" w:rsidP="00424FC6">
      <w:pPr>
        <w:ind w:left="567" w:right="618"/>
        <w:contextualSpacing/>
        <w:jc w:val="both"/>
        <w:rPr>
          <w:rFonts w:ascii="Palatino Linotype" w:hAnsi="Palatino Linotype" w:cs="Arial"/>
          <w:i/>
          <w:sz w:val="22"/>
          <w:szCs w:val="22"/>
        </w:rPr>
      </w:pPr>
      <w:r w:rsidRPr="00424FC6">
        <w:rPr>
          <w:rFonts w:ascii="Palatino Linotype" w:hAnsi="Palatino Linotype" w:cs="Arial"/>
          <w:i/>
          <w:sz w:val="22"/>
          <w:szCs w:val="22"/>
        </w:rPr>
        <w:t xml:space="preserve">Amparo en revisión 597/95. Emilio Maurer Bretón. 15 de noviembre de 1995. Unanimidad de votos. Ponente: Clementina Ramírez Moguel </w:t>
      </w:r>
      <w:proofErr w:type="spellStart"/>
      <w:r w:rsidRPr="00424FC6">
        <w:rPr>
          <w:rFonts w:ascii="Palatino Linotype" w:hAnsi="Palatino Linotype" w:cs="Arial"/>
          <w:i/>
          <w:sz w:val="22"/>
          <w:szCs w:val="22"/>
        </w:rPr>
        <w:t>Goyzueta</w:t>
      </w:r>
      <w:proofErr w:type="spellEnd"/>
      <w:r w:rsidRPr="00424FC6">
        <w:rPr>
          <w:rFonts w:ascii="Palatino Linotype" w:hAnsi="Palatino Linotype" w:cs="Arial"/>
          <w:i/>
          <w:sz w:val="22"/>
          <w:szCs w:val="22"/>
        </w:rPr>
        <w:t>. Secretario: Gonzalo Carrera Molina.</w:t>
      </w:r>
    </w:p>
    <w:p w:rsidR="00E81879" w:rsidRPr="00424FC6" w:rsidRDefault="00E81879" w:rsidP="00424FC6">
      <w:pPr>
        <w:ind w:left="567" w:right="618"/>
        <w:contextualSpacing/>
        <w:jc w:val="both"/>
        <w:rPr>
          <w:rFonts w:ascii="Palatino Linotype" w:hAnsi="Palatino Linotype" w:cs="Arial"/>
          <w:i/>
          <w:sz w:val="22"/>
          <w:szCs w:val="22"/>
        </w:rPr>
      </w:pPr>
      <w:r w:rsidRPr="00424FC6">
        <w:rPr>
          <w:rFonts w:ascii="Palatino Linotype" w:hAnsi="Palatino Linotype" w:cs="Arial"/>
          <w:i/>
          <w:sz w:val="22"/>
          <w:szCs w:val="22"/>
        </w:rPr>
        <w:t xml:space="preserve">Amparo directo 7/96. Pedro Vicente López Miro. 21 de febrero de 1996. Unanimidad de votos. Ponente: María Eugenia Estela Martínez Cardiel. Secretario: Enrique </w:t>
      </w:r>
      <w:proofErr w:type="spellStart"/>
      <w:r w:rsidRPr="00424FC6">
        <w:rPr>
          <w:rFonts w:ascii="Palatino Linotype" w:hAnsi="Palatino Linotype" w:cs="Arial"/>
          <w:i/>
          <w:sz w:val="22"/>
          <w:szCs w:val="22"/>
        </w:rPr>
        <w:t>Baigts</w:t>
      </w:r>
      <w:proofErr w:type="spellEnd"/>
      <w:r w:rsidRPr="00424FC6">
        <w:rPr>
          <w:rFonts w:ascii="Palatino Linotype" w:hAnsi="Palatino Linotype" w:cs="Arial"/>
          <w:i/>
          <w:sz w:val="22"/>
          <w:szCs w:val="22"/>
        </w:rPr>
        <w:t xml:space="preserve"> Muñoz.</w:t>
      </w:r>
    </w:p>
    <w:p w:rsidR="00E81879" w:rsidRPr="00424FC6" w:rsidRDefault="00E81879" w:rsidP="0072022F">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424FC6">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81879" w:rsidRPr="00424FC6" w:rsidRDefault="00E81879" w:rsidP="00E81879">
      <w:pPr>
        <w:pStyle w:val="Prrafodelista"/>
        <w:shd w:val="clear" w:color="auto" w:fill="FFFFFF"/>
        <w:spacing w:line="360" w:lineRule="auto"/>
        <w:ind w:left="0"/>
        <w:jc w:val="both"/>
        <w:rPr>
          <w:rFonts w:ascii="Palatino Linotype" w:eastAsia="Times New Roman" w:hAnsi="Palatino Linotype" w:cs="Arial"/>
          <w:lang w:eastAsia="es-MX"/>
        </w:rPr>
      </w:pPr>
    </w:p>
    <w:p w:rsidR="00E81879" w:rsidRPr="00424FC6" w:rsidRDefault="00E81879" w:rsidP="0072022F">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424FC6">
        <w:rPr>
          <w:rFonts w:ascii="Palatino Linotype" w:eastAsia="Times New Roman" w:hAnsi="Palatino Linotype" w:cs="Arial"/>
          <w:lang w:eastAsia="es-MX"/>
        </w:rPr>
        <w:t xml:space="preserve">Ahora bien, para cada caso además de fundar y motivar, se debe identificar con claridad que datos contenidos en las documentales que son susceptibles de suprimirse </w:t>
      </w:r>
      <w:r w:rsidRPr="00424FC6">
        <w:rPr>
          <w:rFonts w:ascii="Palatino Linotype" w:eastAsia="MS Mincho" w:hAnsi="Palatino Linotype" w:cs="Times New Roman"/>
          <w:color w:val="000000"/>
        </w:rPr>
        <w:t>por ejemplo, si una documental de naturaleza pública como lo es la nómina general, si bien el dato de sus remuneraciones es eminentemente público, no así todos los datos contenidos en dicho documento que son datos personales</w:t>
      </w:r>
      <w:r w:rsidRPr="00424FC6">
        <w:rPr>
          <w:rFonts w:ascii="Palatino Linotype" w:eastAsia="MS Mincho" w:hAnsi="Palatino Linotype" w:cs="Times New Roman"/>
          <w:color w:val="000000"/>
        </w:rPr>
        <w:footnoteReference w:id="17"/>
      </w:r>
      <w:r w:rsidRPr="00424FC6">
        <w:rPr>
          <w:rFonts w:ascii="Palatino Linotype" w:eastAsia="MS Mincho" w:hAnsi="Palatino Linotype" w:cs="Times New Roman"/>
          <w:color w:val="000000"/>
        </w:rPr>
        <w:t xml:space="preserve"> 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w:t>
      </w:r>
      <w:r w:rsidRPr="00424FC6">
        <w:rPr>
          <w:rFonts w:ascii="Palatino Linotype" w:eastAsia="MS Mincho" w:hAnsi="Palatino Linotype" w:cs="Times New Roman"/>
          <w:color w:val="000000"/>
        </w:rPr>
        <w:lastRenderedPageBreak/>
        <w:t xml:space="preserve">denominados Códigos QR, estos son datos  susceptibles de clasificarse como confidenciales mediante una versión pública que deje a la vista los datos que ofrezcan la información requerida.  </w:t>
      </w:r>
    </w:p>
    <w:p w:rsidR="00E81879" w:rsidRPr="00424FC6" w:rsidRDefault="00E81879" w:rsidP="00E81879">
      <w:pPr>
        <w:pStyle w:val="Prrafodelista"/>
        <w:spacing w:line="360" w:lineRule="auto"/>
        <w:rPr>
          <w:rFonts w:ascii="Palatino Linotype" w:eastAsia="Times New Roman" w:hAnsi="Palatino Linotype" w:cs="Arial"/>
          <w:lang w:eastAsia="es-MX"/>
        </w:rPr>
      </w:pPr>
    </w:p>
    <w:p w:rsidR="00E81879" w:rsidRPr="00424FC6" w:rsidRDefault="00E81879" w:rsidP="0072022F">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424FC6">
        <w:rPr>
          <w:rFonts w:ascii="Palatino Linotype" w:eastAsia="Calibri" w:hAnsi="Palatino Linotype" w:cs="Arial"/>
          <w:szCs w:val="22"/>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424FC6">
        <w:rPr>
          <w:rFonts w:ascii="Palatino Linotype" w:eastAsia="Calibri" w:hAnsi="Palatino Linotype" w:cs="Arial"/>
          <w:b/>
          <w:szCs w:val="22"/>
          <w:lang w:val="es-ES" w:eastAsia="es-CO"/>
        </w:rPr>
        <w:t>SUJETO OBLIGADO</w:t>
      </w:r>
      <w:r w:rsidRPr="00424FC6">
        <w:rPr>
          <w:rFonts w:ascii="Palatino Linotype" w:eastAsia="Calibri" w:hAnsi="Palatino Linotype" w:cs="Arial"/>
          <w:szCs w:val="22"/>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E81879" w:rsidRPr="00424FC6" w:rsidRDefault="00E81879" w:rsidP="00E81879">
      <w:pPr>
        <w:pStyle w:val="Prrafodelista"/>
        <w:spacing w:line="360" w:lineRule="auto"/>
        <w:rPr>
          <w:rFonts w:ascii="Palatino Linotype" w:eastAsia="Times New Roman" w:hAnsi="Palatino Linotype" w:cs="Arial"/>
          <w:lang w:eastAsia="es-MX"/>
        </w:rPr>
      </w:pPr>
    </w:p>
    <w:p w:rsidR="00E81879" w:rsidRPr="00424FC6" w:rsidRDefault="00E81879" w:rsidP="0072022F">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424FC6">
        <w:rPr>
          <w:rFonts w:ascii="Palatino Linotype" w:eastAsia="Times New Roman" w:hAnsi="Palatino Linotype" w:cs="Arial"/>
          <w:szCs w:val="22"/>
          <w:lang w:val="es-MX" w:eastAsia="es-MX"/>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w:t>
      </w:r>
      <w:r w:rsidRPr="00424FC6">
        <w:rPr>
          <w:rFonts w:ascii="Palatino Linotype" w:eastAsia="Times New Roman" w:hAnsi="Palatino Linotype" w:cs="Arial"/>
          <w:szCs w:val="22"/>
          <w:lang w:val="es-MX" w:eastAsia="es-MX"/>
        </w:rPr>
        <w:lastRenderedPageBreak/>
        <w:t>en las que se suprima aquella información relacionada con la vida privada de los particulares y de los servidores públicos.</w:t>
      </w:r>
    </w:p>
    <w:p w:rsidR="00E81879" w:rsidRPr="00424FC6" w:rsidRDefault="00E81879" w:rsidP="00E81879">
      <w:pPr>
        <w:pStyle w:val="Prrafodelista"/>
        <w:spacing w:line="360" w:lineRule="auto"/>
        <w:rPr>
          <w:rFonts w:ascii="Palatino Linotype" w:eastAsia="Times New Roman" w:hAnsi="Palatino Linotype" w:cs="Arial"/>
          <w:lang w:eastAsia="es-MX"/>
        </w:rPr>
      </w:pPr>
    </w:p>
    <w:p w:rsidR="00E81879" w:rsidRPr="00424FC6" w:rsidRDefault="00E81879" w:rsidP="0072022F">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424FC6">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49508E" w:rsidRPr="00424FC6" w:rsidRDefault="0049508E" w:rsidP="0049508E">
      <w:pPr>
        <w:pStyle w:val="Prrafodelista"/>
        <w:rPr>
          <w:rFonts w:ascii="Palatino Linotype" w:hAnsi="Palatino Linotype"/>
          <w:lang w:val="es-ES"/>
        </w:rPr>
      </w:pPr>
    </w:p>
    <w:p w:rsidR="00424FC6" w:rsidRPr="00424FC6" w:rsidRDefault="002A5BA4" w:rsidP="00424FC6">
      <w:pPr>
        <w:pStyle w:val="Prrafodelista"/>
        <w:numPr>
          <w:ilvl w:val="0"/>
          <w:numId w:val="1"/>
        </w:numPr>
        <w:spacing w:before="240" w:after="240" w:line="360" w:lineRule="auto"/>
        <w:ind w:left="0" w:firstLine="0"/>
        <w:jc w:val="both"/>
        <w:rPr>
          <w:rFonts w:ascii="Palatino Linotype" w:hAnsi="Palatino Linotype" w:cs="Arial"/>
        </w:rPr>
      </w:pPr>
      <w:r w:rsidRPr="00424FC6">
        <w:rPr>
          <w:rFonts w:ascii="Palatino Linotype" w:hAnsi="Palatino Linotype"/>
          <w:color w:val="000000"/>
          <w:lang w:val="es-ES" w:eastAsia="es-MX"/>
        </w:rPr>
        <w:t xml:space="preserve">Por lo anteriormente expuesto y fundado, este </w:t>
      </w:r>
      <w:r w:rsidRPr="00424FC6">
        <w:rPr>
          <w:rFonts w:ascii="Palatino Linotype" w:hAnsi="Palatino Linotype"/>
          <w:b/>
          <w:bCs/>
          <w:color w:val="000000"/>
          <w:lang w:val="es-ES" w:eastAsia="es-MX"/>
        </w:rPr>
        <w:t>ÓRGANO GARANTE</w:t>
      </w:r>
      <w:r w:rsidRPr="00424FC6">
        <w:rPr>
          <w:rFonts w:ascii="Palatino Linotype" w:hAnsi="Palatino Linotype"/>
          <w:color w:val="000000"/>
          <w:lang w:val="es-ES" w:eastAsia="es-MX"/>
        </w:rPr>
        <w:t xml:space="preserve"> emite los siguientes:</w:t>
      </w:r>
    </w:p>
    <w:p w:rsidR="004D60FB" w:rsidRDefault="002A5BA4" w:rsidP="00424FC6">
      <w:pPr>
        <w:keepNext/>
        <w:keepLines/>
        <w:spacing w:line="360" w:lineRule="auto"/>
        <w:jc w:val="center"/>
        <w:outlineLvl w:val="0"/>
        <w:rPr>
          <w:rFonts w:ascii="Palatino Linotype" w:eastAsia="Times New Roman" w:hAnsi="Palatino Linotype" w:cstheme="majorBidi"/>
          <w:b/>
          <w:bCs/>
        </w:rPr>
      </w:pPr>
      <w:bookmarkStart w:id="68" w:name="_Toc447699324"/>
      <w:bookmarkStart w:id="69" w:name="_Toc445745148"/>
      <w:bookmarkStart w:id="70" w:name="_Toc486525261"/>
      <w:bookmarkStart w:id="71" w:name="_Toc529179495"/>
      <w:r w:rsidRPr="00424FC6">
        <w:rPr>
          <w:rFonts w:ascii="Palatino Linotype" w:eastAsia="Times New Roman" w:hAnsi="Palatino Linotype" w:cstheme="majorBidi"/>
          <w:b/>
          <w:bCs/>
        </w:rPr>
        <w:t>R E S O L U T I V O S</w:t>
      </w:r>
      <w:bookmarkEnd w:id="68"/>
      <w:bookmarkEnd w:id="69"/>
      <w:bookmarkEnd w:id="70"/>
      <w:bookmarkEnd w:id="71"/>
    </w:p>
    <w:p w:rsidR="00424FC6" w:rsidRPr="00424FC6" w:rsidRDefault="00424FC6" w:rsidP="00424FC6">
      <w:pPr>
        <w:keepNext/>
        <w:keepLines/>
        <w:spacing w:line="360" w:lineRule="auto"/>
        <w:jc w:val="center"/>
        <w:outlineLvl w:val="0"/>
        <w:rPr>
          <w:rFonts w:ascii="Palatino Linotype" w:eastAsia="Times New Roman" w:hAnsi="Palatino Linotype" w:cstheme="majorBidi"/>
          <w:b/>
          <w:bCs/>
        </w:rPr>
      </w:pPr>
    </w:p>
    <w:p w:rsidR="00E81879" w:rsidRPr="00424FC6" w:rsidRDefault="00E81879" w:rsidP="00E81879">
      <w:pPr>
        <w:spacing w:line="360" w:lineRule="auto"/>
        <w:jc w:val="both"/>
        <w:rPr>
          <w:rFonts w:ascii="Palatino Linotype" w:hAnsi="Palatino Linotype" w:cs="Arial"/>
          <w:bCs/>
        </w:rPr>
      </w:pPr>
      <w:r w:rsidRPr="00424FC6">
        <w:rPr>
          <w:rFonts w:ascii="Palatino Linotype" w:eastAsia="Times New Roman" w:hAnsi="Palatino Linotype" w:cs="Arial"/>
          <w:b/>
        </w:rPr>
        <w:t xml:space="preserve">PRIMERO. </w:t>
      </w:r>
      <w:r w:rsidRPr="00424FC6">
        <w:rPr>
          <w:rFonts w:ascii="Palatino Linotype" w:eastAsia="Times New Roman" w:hAnsi="Palatino Linotype" w:cs="Arial"/>
        </w:rPr>
        <w:t xml:space="preserve">Resultan </w:t>
      </w:r>
      <w:r w:rsidR="00AF2781" w:rsidRPr="00424FC6">
        <w:rPr>
          <w:rFonts w:ascii="Palatino Linotype" w:eastAsia="Times New Roman" w:hAnsi="Palatino Linotype" w:cs="Arial"/>
        </w:rPr>
        <w:t xml:space="preserve">parcialmente </w:t>
      </w:r>
      <w:r w:rsidR="00ED70A8" w:rsidRPr="00424FC6">
        <w:rPr>
          <w:rFonts w:ascii="Palatino Linotype" w:eastAsia="Times New Roman" w:hAnsi="Palatino Linotype" w:cs="Arial"/>
        </w:rPr>
        <w:t xml:space="preserve">fundadas </w:t>
      </w:r>
      <w:r w:rsidRPr="00424FC6">
        <w:rPr>
          <w:rFonts w:ascii="Palatino Linotype" w:eastAsia="Times New Roman" w:hAnsi="Palatino Linotype" w:cs="Arial"/>
        </w:rPr>
        <w:t>las</w:t>
      </w:r>
      <w:r w:rsidRPr="00424FC6">
        <w:rPr>
          <w:rFonts w:ascii="Palatino Linotype" w:eastAsia="Times New Roman" w:hAnsi="Palatino Linotype" w:cs="Arial"/>
          <w:b/>
        </w:rPr>
        <w:t xml:space="preserve"> </w:t>
      </w:r>
      <w:r w:rsidRPr="00424FC6">
        <w:rPr>
          <w:rFonts w:ascii="Palatino Linotype" w:eastAsia="Times New Roman" w:hAnsi="Palatino Linotype" w:cs="Arial"/>
          <w:lang w:val="es-ES"/>
        </w:rPr>
        <w:t xml:space="preserve">razones o motivos de inconformidad hechos valer </w:t>
      </w:r>
      <w:r w:rsidRPr="00424FC6">
        <w:rPr>
          <w:rFonts w:ascii="Palatino Linotype" w:eastAsia="Calibri" w:hAnsi="Palatino Linotype" w:cs="Arial"/>
          <w:lang w:val="es-ES"/>
        </w:rPr>
        <w:t xml:space="preserve">en </w:t>
      </w:r>
      <w:r w:rsidR="00032ED4" w:rsidRPr="00424FC6">
        <w:rPr>
          <w:rFonts w:ascii="Palatino Linotype" w:eastAsia="Calibri" w:hAnsi="Palatino Linotype" w:cs="Arial"/>
          <w:lang w:val="es-ES"/>
        </w:rPr>
        <w:t>los</w:t>
      </w:r>
      <w:r w:rsidRPr="00424FC6">
        <w:rPr>
          <w:rFonts w:ascii="Palatino Linotype" w:eastAsia="Calibri" w:hAnsi="Palatino Linotype" w:cs="Arial"/>
          <w:lang w:val="es-ES"/>
        </w:rPr>
        <w:t xml:space="preserve"> recurso</w:t>
      </w:r>
      <w:r w:rsidR="00032ED4" w:rsidRPr="00424FC6">
        <w:rPr>
          <w:rFonts w:ascii="Palatino Linotype" w:eastAsia="Calibri" w:hAnsi="Palatino Linotype" w:cs="Arial"/>
          <w:lang w:val="es-ES"/>
        </w:rPr>
        <w:t>s</w:t>
      </w:r>
      <w:r w:rsidRPr="00424FC6">
        <w:rPr>
          <w:rFonts w:ascii="Palatino Linotype" w:eastAsia="Calibri" w:hAnsi="Palatino Linotype" w:cs="Arial"/>
          <w:lang w:val="es-ES"/>
        </w:rPr>
        <w:t xml:space="preserve"> de revisión </w:t>
      </w:r>
      <w:r w:rsidR="00AF2781" w:rsidRPr="00424FC6">
        <w:rPr>
          <w:rFonts w:ascii="Palatino Linotype" w:hAnsi="Palatino Linotype" w:cs="Arial"/>
          <w:b/>
          <w:bCs/>
        </w:rPr>
        <w:t>03303/INFOEM/IP/RR/2018, 03304/INFOEM/IP/RR/2018, 03305/INFOEM/IP/RR/2018, 03306/INFOEM/IP/RR/2018, 03307/INFOEM/IP/RR/2018, 03308/INFOEM/IP/RR/2018, 03309/INFOEM/IP/RR/2018, 03310/INFOEM/IP/RR/2018, 03311/INFOEM/IP/RR/2018, 03312/INFOEM/IP/RR/2018, 03313/INFOEM/IP/RR/2018 y 03314/INFOEM/IP/RR/2018</w:t>
      </w:r>
      <w:r w:rsidR="009C1E84" w:rsidRPr="00424FC6">
        <w:rPr>
          <w:rFonts w:ascii="Palatino Linotype" w:hAnsi="Palatino Linotype" w:cs="Arial"/>
          <w:b/>
          <w:bCs/>
        </w:rPr>
        <w:t xml:space="preserve"> </w:t>
      </w:r>
      <w:r w:rsidR="009A66DF" w:rsidRPr="00424FC6">
        <w:rPr>
          <w:rFonts w:ascii="Palatino Linotype" w:hAnsi="Palatino Linotype" w:cs="Arial"/>
          <w:bCs/>
        </w:rPr>
        <w:t>en términos de</w:t>
      </w:r>
      <w:r w:rsidR="004A7BB6" w:rsidRPr="00424FC6">
        <w:rPr>
          <w:rFonts w:ascii="Palatino Linotype" w:hAnsi="Palatino Linotype" w:cs="Arial"/>
          <w:bCs/>
        </w:rPr>
        <w:t xml:space="preserve"> </w:t>
      </w:r>
      <w:r w:rsidR="009A66DF" w:rsidRPr="00424FC6">
        <w:rPr>
          <w:rFonts w:ascii="Palatino Linotype" w:hAnsi="Palatino Linotype" w:cs="Arial"/>
          <w:bCs/>
        </w:rPr>
        <w:t>l</w:t>
      </w:r>
      <w:r w:rsidR="004A7BB6" w:rsidRPr="00424FC6">
        <w:rPr>
          <w:rFonts w:ascii="Palatino Linotype" w:hAnsi="Palatino Linotype" w:cs="Arial"/>
          <w:bCs/>
        </w:rPr>
        <w:t>os</w:t>
      </w:r>
      <w:r w:rsidR="009A66DF" w:rsidRPr="00424FC6">
        <w:rPr>
          <w:rFonts w:ascii="Palatino Linotype" w:hAnsi="Palatino Linotype" w:cs="Arial"/>
          <w:bCs/>
        </w:rPr>
        <w:t xml:space="preserve"> considerando</w:t>
      </w:r>
      <w:r w:rsidR="004A7BB6" w:rsidRPr="00424FC6">
        <w:rPr>
          <w:rFonts w:ascii="Palatino Linotype" w:hAnsi="Palatino Linotype" w:cs="Arial"/>
          <w:bCs/>
        </w:rPr>
        <w:t>s</w:t>
      </w:r>
      <w:r w:rsidR="009A66DF" w:rsidRPr="00424FC6">
        <w:rPr>
          <w:rFonts w:ascii="Palatino Linotype" w:hAnsi="Palatino Linotype" w:cs="Arial"/>
          <w:bCs/>
        </w:rPr>
        <w:t xml:space="preserve"> </w:t>
      </w:r>
      <w:r w:rsidR="009A66DF" w:rsidRPr="00424FC6">
        <w:rPr>
          <w:rFonts w:ascii="Palatino Linotype" w:hAnsi="Palatino Linotype" w:cs="Arial"/>
          <w:b/>
          <w:bCs/>
        </w:rPr>
        <w:t>CUARTO</w:t>
      </w:r>
      <w:r w:rsidR="009C1E84" w:rsidRPr="00424FC6">
        <w:rPr>
          <w:rFonts w:ascii="Palatino Linotype" w:hAnsi="Palatino Linotype" w:cs="Arial"/>
          <w:bCs/>
        </w:rPr>
        <w:t xml:space="preserve"> </w:t>
      </w:r>
      <w:r w:rsidR="00AF2781" w:rsidRPr="00424FC6">
        <w:rPr>
          <w:rFonts w:ascii="Palatino Linotype" w:hAnsi="Palatino Linotype" w:cs="Arial"/>
          <w:bCs/>
        </w:rPr>
        <w:t xml:space="preserve">y </w:t>
      </w:r>
      <w:r w:rsidR="00AF2781" w:rsidRPr="00424FC6">
        <w:rPr>
          <w:rFonts w:ascii="Palatino Linotype" w:hAnsi="Palatino Linotype" w:cs="Arial"/>
          <w:b/>
          <w:bCs/>
        </w:rPr>
        <w:t xml:space="preserve">QUINTO </w:t>
      </w:r>
      <w:r w:rsidR="009A66DF" w:rsidRPr="00424FC6">
        <w:rPr>
          <w:rFonts w:ascii="Palatino Linotype" w:hAnsi="Palatino Linotype" w:cs="Arial"/>
          <w:bCs/>
        </w:rPr>
        <w:t>de la presente resolución.</w:t>
      </w:r>
    </w:p>
    <w:p w:rsidR="002E2041" w:rsidRPr="00424FC6" w:rsidRDefault="009C1E84" w:rsidP="002E2041">
      <w:pPr>
        <w:spacing w:before="240" w:after="240" w:line="360" w:lineRule="auto"/>
        <w:jc w:val="both"/>
        <w:rPr>
          <w:rFonts w:ascii="Palatino Linotype" w:eastAsiaTheme="majorEastAsia" w:hAnsi="Palatino Linotype" w:cstheme="majorBidi"/>
          <w:b/>
          <w:color w:val="2E74B5" w:themeColor="accent1" w:themeShade="BF"/>
        </w:rPr>
      </w:pPr>
      <w:r w:rsidRPr="00424FC6">
        <w:rPr>
          <w:rFonts w:ascii="Palatino Linotype" w:hAnsi="Palatino Linotype"/>
          <w:b/>
        </w:rPr>
        <w:t>SEGUNDO.</w:t>
      </w:r>
      <w:r w:rsidRPr="00424FC6">
        <w:rPr>
          <w:rStyle w:val="Ttulo2Car"/>
          <w:rFonts w:ascii="Palatino Linotype" w:hAnsi="Palatino Linotype"/>
          <w:b/>
          <w:sz w:val="24"/>
          <w:szCs w:val="24"/>
        </w:rPr>
        <w:t xml:space="preserve"> </w:t>
      </w:r>
      <w:r w:rsidR="00AF2781" w:rsidRPr="00424FC6">
        <w:rPr>
          <w:rFonts w:ascii="Palatino Linotype" w:eastAsia="Calibri" w:hAnsi="Palatino Linotype" w:cs="Arial"/>
          <w:lang w:val="es-ES"/>
        </w:rPr>
        <w:t>Se</w:t>
      </w:r>
      <w:r w:rsidRPr="00424FC6">
        <w:rPr>
          <w:rFonts w:ascii="Palatino Linotype" w:eastAsia="Calibri" w:hAnsi="Palatino Linotype" w:cs="Arial"/>
          <w:lang w:val="es-ES"/>
        </w:rPr>
        <w:t xml:space="preserve"> </w:t>
      </w:r>
      <w:r w:rsidR="00AF2781" w:rsidRPr="00424FC6">
        <w:rPr>
          <w:rFonts w:ascii="Palatino Linotype" w:eastAsia="Calibri" w:hAnsi="Palatino Linotype" w:cs="Arial"/>
          <w:b/>
          <w:lang w:val="es-ES"/>
        </w:rPr>
        <w:t>REVOCAN</w:t>
      </w:r>
      <w:r w:rsidRPr="00424FC6">
        <w:rPr>
          <w:rFonts w:ascii="Palatino Linotype" w:eastAsia="Calibri" w:hAnsi="Palatino Linotype" w:cs="Arial"/>
          <w:lang w:val="es-ES"/>
        </w:rPr>
        <w:t xml:space="preserve"> </w:t>
      </w:r>
      <w:r w:rsidR="00AF2781" w:rsidRPr="00424FC6">
        <w:rPr>
          <w:rFonts w:ascii="Palatino Linotype" w:eastAsia="Calibri" w:hAnsi="Palatino Linotype" w:cs="Arial"/>
          <w:lang w:val="es-ES"/>
        </w:rPr>
        <w:t>las respuestas</w:t>
      </w:r>
      <w:r w:rsidRPr="00424FC6">
        <w:rPr>
          <w:rFonts w:ascii="Palatino Linotype" w:eastAsia="Calibri" w:hAnsi="Palatino Linotype" w:cs="Arial"/>
          <w:lang w:val="es-ES"/>
        </w:rPr>
        <w:t xml:space="preserve"> emitida</w:t>
      </w:r>
      <w:r w:rsidR="00AF2781" w:rsidRPr="00424FC6">
        <w:rPr>
          <w:rFonts w:ascii="Palatino Linotype" w:eastAsia="Calibri" w:hAnsi="Palatino Linotype" w:cs="Arial"/>
          <w:lang w:val="es-ES"/>
        </w:rPr>
        <w:t xml:space="preserve">s por la </w:t>
      </w:r>
      <w:r w:rsidR="00AF2781" w:rsidRPr="00424FC6">
        <w:rPr>
          <w:rFonts w:ascii="Palatino Linotype" w:eastAsia="Calibri" w:hAnsi="Palatino Linotype" w:cs="Arial"/>
          <w:b/>
          <w:lang w:val="es-ES"/>
        </w:rPr>
        <w:t>Universidad Politécnica del Valle de Toluca</w:t>
      </w:r>
      <w:r w:rsidR="00AF2781" w:rsidRPr="00424FC6">
        <w:rPr>
          <w:rFonts w:ascii="Palatino Linotype" w:eastAsia="Calibri" w:hAnsi="Palatino Linotype" w:cs="Arial"/>
          <w:lang w:val="es-ES"/>
        </w:rPr>
        <w:t xml:space="preserve"> y se </w:t>
      </w:r>
      <w:r w:rsidR="00AF2781" w:rsidRPr="00424FC6">
        <w:rPr>
          <w:rFonts w:ascii="Palatino Linotype" w:eastAsia="Calibri" w:hAnsi="Palatino Linotype" w:cs="Arial"/>
          <w:b/>
          <w:lang w:val="es-ES"/>
        </w:rPr>
        <w:t>ORDENA</w:t>
      </w:r>
      <w:r w:rsidR="00AF2781" w:rsidRPr="00424FC6">
        <w:rPr>
          <w:rFonts w:ascii="Palatino Linotype" w:eastAsia="Calibri" w:hAnsi="Palatino Linotype" w:cs="Arial"/>
          <w:lang w:val="es-ES"/>
        </w:rPr>
        <w:t xml:space="preserve"> entregar </w:t>
      </w:r>
      <w:r w:rsidR="005A62D5" w:rsidRPr="00424FC6">
        <w:rPr>
          <w:rFonts w:ascii="Palatino Linotype" w:hAnsi="Palatino Linotype"/>
          <w:bCs/>
        </w:rPr>
        <w:t xml:space="preserve">vía Sistema de Acceso a la Información </w:t>
      </w:r>
      <w:r w:rsidR="005A62D5" w:rsidRPr="00424FC6">
        <w:rPr>
          <w:rFonts w:ascii="Palatino Linotype" w:hAnsi="Palatino Linotype"/>
          <w:bCs/>
        </w:rPr>
        <w:lastRenderedPageBreak/>
        <w:t>Mexiquense</w:t>
      </w:r>
      <w:r w:rsidR="005A62D5" w:rsidRPr="00424FC6">
        <w:rPr>
          <w:rFonts w:ascii="Palatino Linotype" w:eastAsia="Calibri" w:hAnsi="Palatino Linotype" w:cs="Arial"/>
          <w:b/>
          <w:lang w:val="es-ES"/>
        </w:rPr>
        <w:t xml:space="preserve"> (SAIMEX), </w:t>
      </w:r>
      <w:r w:rsidR="005A62D5" w:rsidRPr="00424FC6">
        <w:rPr>
          <w:rFonts w:ascii="Palatino Linotype" w:eastAsia="Calibri" w:hAnsi="Palatino Linotype" w:cs="Arial"/>
          <w:lang w:val="es-ES"/>
        </w:rPr>
        <w:t>previa búsqueda exhaustiva y razonable de la información</w:t>
      </w:r>
      <w:r w:rsidR="005A62D5" w:rsidRPr="00424FC6">
        <w:rPr>
          <w:rFonts w:ascii="Palatino Linotype" w:eastAsia="Calibri" w:hAnsi="Palatino Linotype" w:cs="Arial"/>
          <w:b/>
          <w:lang w:val="es-ES"/>
        </w:rPr>
        <w:t xml:space="preserve">, de ser el caso en versión pública </w:t>
      </w:r>
      <w:r w:rsidR="005A62D5" w:rsidRPr="00424FC6">
        <w:rPr>
          <w:rFonts w:ascii="Palatino Linotype" w:hAnsi="Palatino Linotype"/>
        </w:rPr>
        <w:t>lo siguiente</w:t>
      </w:r>
      <w:r w:rsidR="0051509C" w:rsidRPr="00424FC6">
        <w:rPr>
          <w:rFonts w:ascii="Palatino Linotype" w:eastAsia="Times New Roman" w:hAnsi="Palatino Linotype" w:cs="Arial"/>
          <w:lang w:val="es-ES"/>
        </w:rPr>
        <w:t>:</w:t>
      </w:r>
    </w:p>
    <w:p w:rsidR="00AF2781" w:rsidRPr="00424FC6" w:rsidRDefault="00AF2781" w:rsidP="00AF2781">
      <w:pPr>
        <w:pStyle w:val="Prrafodelista"/>
        <w:numPr>
          <w:ilvl w:val="0"/>
          <w:numId w:val="34"/>
        </w:numPr>
        <w:spacing w:before="240" w:after="240" w:line="360" w:lineRule="auto"/>
        <w:ind w:right="567"/>
        <w:jc w:val="both"/>
        <w:rPr>
          <w:rFonts w:ascii="Palatino Linotype" w:eastAsia="Calibri" w:hAnsi="Palatino Linotype" w:cs="Arial"/>
          <w:b/>
          <w:lang w:val="es-ES"/>
        </w:rPr>
      </w:pPr>
      <w:bookmarkStart w:id="72" w:name="_Toc460947013"/>
      <w:r w:rsidRPr="00424FC6">
        <w:rPr>
          <w:rFonts w:ascii="Palatino Linotype" w:hAnsi="Palatino Linotype"/>
          <w:b/>
          <w:lang w:val="es-MX" w:eastAsia="en-US"/>
        </w:rPr>
        <w:t xml:space="preserve">Tarjetas de resguardo del equipo de cómputo correspondientes </w:t>
      </w:r>
      <w:r w:rsidRPr="00424FC6">
        <w:rPr>
          <w:rFonts w:ascii="Palatino Linotype" w:eastAsia="Calibri" w:hAnsi="Palatino Linotype" w:cs="Arial"/>
          <w:b/>
          <w:lang w:val="es-ES"/>
        </w:rPr>
        <w:t>del uno (01) de enero de 2008</w:t>
      </w:r>
      <w:r w:rsidR="008A1367" w:rsidRPr="00424FC6">
        <w:rPr>
          <w:rFonts w:ascii="Palatino Linotype" w:eastAsia="Calibri" w:hAnsi="Palatino Linotype" w:cs="Arial"/>
          <w:b/>
          <w:lang w:val="es-ES"/>
        </w:rPr>
        <w:t xml:space="preserve"> al seis (06) de agosto de 2018; y</w:t>
      </w:r>
      <w:r w:rsidRPr="00424FC6">
        <w:rPr>
          <w:rFonts w:ascii="Palatino Linotype" w:eastAsia="Calibri" w:hAnsi="Palatino Linotype" w:cs="Arial"/>
          <w:b/>
          <w:lang w:val="es-ES"/>
        </w:rPr>
        <w:t xml:space="preserve"> </w:t>
      </w:r>
    </w:p>
    <w:p w:rsidR="00AF2781" w:rsidRPr="00424FC6" w:rsidRDefault="00AF2781" w:rsidP="00AF2781">
      <w:pPr>
        <w:pStyle w:val="Prrafodelista"/>
        <w:spacing w:before="240" w:after="240" w:line="360" w:lineRule="auto"/>
        <w:ind w:right="567"/>
        <w:jc w:val="both"/>
        <w:rPr>
          <w:rFonts w:ascii="Palatino Linotype" w:eastAsia="Calibri" w:hAnsi="Palatino Linotype" w:cs="Arial"/>
          <w:b/>
          <w:lang w:val="es-ES"/>
        </w:rPr>
      </w:pPr>
    </w:p>
    <w:p w:rsidR="005A62D5" w:rsidRPr="00424FC6" w:rsidRDefault="00AF2781" w:rsidP="005A62D5">
      <w:pPr>
        <w:pStyle w:val="Prrafodelista"/>
        <w:numPr>
          <w:ilvl w:val="0"/>
          <w:numId w:val="34"/>
        </w:numPr>
        <w:spacing w:before="240" w:after="240" w:line="360" w:lineRule="auto"/>
        <w:ind w:right="567"/>
        <w:jc w:val="both"/>
        <w:rPr>
          <w:rFonts w:ascii="Palatino Linotype" w:eastAsia="Calibri" w:hAnsi="Palatino Linotype" w:cs="Arial"/>
          <w:b/>
          <w:lang w:val="es-ES"/>
        </w:rPr>
      </w:pPr>
      <w:r w:rsidRPr="00424FC6">
        <w:rPr>
          <w:rFonts w:ascii="Palatino Linotype" w:hAnsi="Palatino Linotype"/>
          <w:b/>
          <w:lang w:val="es-MX" w:eastAsia="en-US"/>
        </w:rPr>
        <w:t xml:space="preserve">Tarjetas de resguardo del equipo de cómputo </w:t>
      </w:r>
      <w:r w:rsidR="00F83708" w:rsidRPr="00424FC6">
        <w:rPr>
          <w:rFonts w:ascii="Palatino Linotype" w:hAnsi="Palatino Linotype"/>
          <w:b/>
          <w:lang w:val="es-MX" w:eastAsia="en-US"/>
        </w:rPr>
        <w:t xml:space="preserve">o su baja documental </w:t>
      </w:r>
      <w:r w:rsidRPr="00424FC6">
        <w:rPr>
          <w:rFonts w:ascii="Palatino Linotype" w:hAnsi="Palatino Linotype"/>
          <w:b/>
          <w:lang w:val="es-MX" w:eastAsia="en-US"/>
        </w:rPr>
        <w:t>correspondientes del uno (01) de enero al treinta y uno (31) de diciembre</w:t>
      </w:r>
      <w:r w:rsidR="00F83708" w:rsidRPr="00424FC6">
        <w:rPr>
          <w:rFonts w:ascii="Palatino Linotype" w:hAnsi="Palatino Linotype"/>
          <w:b/>
          <w:lang w:val="es-MX" w:eastAsia="en-US"/>
        </w:rPr>
        <w:t xml:space="preserve"> de 2007.</w:t>
      </w:r>
      <w:r w:rsidR="00264359" w:rsidRPr="00424FC6">
        <w:rPr>
          <w:rFonts w:ascii="Palatino Linotype" w:hAnsi="Palatino Linotype"/>
          <w:b/>
          <w:lang w:val="es-MX" w:eastAsia="en-US"/>
        </w:rPr>
        <w:t xml:space="preserve"> </w:t>
      </w:r>
    </w:p>
    <w:p w:rsidR="005A62D5" w:rsidRPr="00424FC6" w:rsidRDefault="005A62D5" w:rsidP="005A62D5">
      <w:pPr>
        <w:pStyle w:val="Prrafodelista"/>
        <w:rPr>
          <w:rFonts w:ascii="Palatino Linotype" w:eastAsia="Calibri" w:hAnsi="Palatino Linotype" w:cs="Arial"/>
          <w:lang w:val="es-ES"/>
        </w:rPr>
      </w:pPr>
    </w:p>
    <w:p w:rsidR="003C1FBE" w:rsidRPr="00424FC6" w:rsidRDefault="00710E1F" w:rsidP="0051509C">
      <w:pPr>
        <w:spacing w:line="360" w:lineRule="auto"/>
        <w:jc w:val="both"/>
        <w:rPr>
          <w:rFonts w:ascii="Palatino Linotype" w:eastAsia="Calibri" w:hAnsi="Palatino Linotype" w:cs="Arial"/>
          <w:lang w:val="es-ES"/>
        </w:rPr>
      </w:pPr>
      <w:r w:rsidRPr="00424FC6">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1154E8" w:rsidRPr="001154E8">
        <w:rPr>
          <w:rFonts w:ascii="Palatino Linotype" w:hAnsi="Palatino Linotype"/>
          <w:b/>
          <w:highlight w:val="black"/>
        </w:rPr>
        <w:t>------------------------</w:t>
      </w:r>
      <w:r w:rsidRPr="00424FC6">
        <w:rPr>
          <w:rFonts w:ascii="Palatino Linotype" w:eastAsia="Calibri" w:hAnsi="Palatino Linotype" w:cs="Arial"/>
          <w:lang w:val="es-ES"/>
        </w:rPr>
        <w:t>.</w:t>
      </w:r>
      <w:r w:rsidR="00426C8A" w:rsidRPr="00424FC6">
        <w:rPr>
          <w:rFonts w:ascii="Palatino Linotype" w:eastAsia="Calibri" w:hAnsi="Palatino Linotype" w:cs="Arial"/>
          <w:lang w:val="es-ES"/>
        </w:rPr>
        <w:t xml:space="preserve"> </w:t>
      </w:r>
    </w:p>
    <w:p w:rsidR="003C1FBE" w:rsidRPr="00424FC6" w:rsidRDefault="003C1FBE" w:rsidP="0051509C">
      <w:pPr>
        <w:spacing w:line="360" w:lineRule="auto"/>
        <w:jc w:val="both"/>
        <w:rPr>
          <w:rFonts w:ascii="Palatino Linotype" w:eastAsia="Calibri" w:hAnsi="Palatino Linotype" w:cs="Arial"/>
          <w:lang w:val="es-ES"/>
        </w:rPr>
      </w:pPr>
    </w:p>
    <w:p w:rsidR="003C1FBE" w:rsidRPr="00424FC6" w:rsidRDefault="003C1FBE" w:rsidP="003C1FBE">
      <w:pPr>
        <w:pStyle w:val="Prrafodelista"/>
        <w:tabs>
          <w:tab w:val="left" w:pos="851"/>
        </w:tabs>
        <w:spacing w:line="360" w:lineRule="auto"/>
        <w:ind w:left="0" w:right="49"/>
        <w:jc w:val="both"/>
        <w:rPr>
          <w:rFonts w:ascii="Palatino Linotype" w:hAnsi="Palatino Linotype"/>
          <w:color w:val="222222"/>
          <w:shd w:val="clear" w:color="auto" w:fill="FFFFFF"/>
        </w:rPr>
      </w:pPr>
      <w:r w:rsidRPr="00424FC6">
        <w:rPr>
          <w:rFonts w:ascii="Palatino Linotype" w:hAnsi="Palatino Linotype"/>
          <w:color w:val="222222"/>
          <w:shd w:val="clear" w:color="auto" w:fill="FFFFFF"/>
        </w:rPr>
        <w:t xml:space="preserve">Para el caso de que la información señalada en </w:t>
      </w:r>
      <w:r w:rsidR="00AF2781" w:rsidRPr="00424FC6">
        <w:rPr>
          <w:rFonts w:ascii="Palatino Linotype" w:hAnsi="Palatino Linotype"/>
          <w:color w:val="222222"/>
          <w:shd w:val="clear" w:color="auto" w:fill="FFFFFF"/>
        </w:rPr>
        <w:t>el inciso b)</w:t>
      </w:r>
      <w:r w:rsidRPr="00424FC6">
        <w:rPr>
          <w:rFonts w:ascii="Palatino Linotype" w:hAnsi="Palatino Linotype"/>
          <w:color w:val="222222"/>
          <w:shd w:val="clear" w:color="auto" w:fill="FFFFFF"/>
        </w:rPr>
        <w:t xml:space="preserve"> no sea localizada, el</w:t>
      </w:r>
      <w:r w:rsidRPr="00424FC6">
        <w:rPr>
          <w:rStyle w:val="apple-converted-space"/>
          <w:rFonts w:ascii="Palatino Linotype" w:hAnsi="Palatino Linotype"/>
          <w:color w:val="222222"/>
          <w:shd w:val="clear" w:color="auto" w:fill="FFFFFF"/>
        </w:rPr>
        <w:t> </w:t>
      </w:r>
      <w:r w:rsidRPr="00424FC6">
        <w:rPr>
          <w:rFonts w:ascii="Palatino Linotype" w:hAnsi="Palatino Linotype"/>
          <w:b/>
          <w:bCs/>
          <w:color w:val="222222"/>
          <w:shd w:val="clear" w:color="auto" w:fill="FFFFFF"/>
        </w:rPr>
        <w:t>SUJETO OBLIGADO</w:t>
      </w:r>
      <w:r w:rsidRPr="00424FC6">
        <w:rPr>
          <w:rStyle w:val="apple-converted-space"/>
          <w:rFonts w:ascii="Palatino Linotype" w:hAnsi="Palatino Linotype"/>
          <w:color w:val="222222"/>
          <w:shd w:val="clear" w:color="auto" w:fill="FFFFFF"/>
        </w:rPr>
        <w:t> </w:t>
      </w:r>
      <w:r w:rsidRPr="00424FC6">
        <w:rPr>
          <w:rFonts w:ascii="Palatino Linotype" w:hAnsi="Palatino Linotype"/>
          <w:color w:val="222222"/>
          <w:shd w:val="clear" w:color="auto" w:fill="FFFFFF"/>
        </w:rPr>
        <w:t>deberá emitir el Acuerdo que sustente la declaratoria de inexistencia, en el que se expliquen las razones de por qué no se cuenta con la información, de manera fundada y motivada.</w:t>
      </w:r>
    </w:p>
    <w:p w:rsidR="0051509C" w:rsidRPr="00424FC6" w:rsidRDefault="0051509C" w:rsidP="0051509C">
      <w:pPr>
        <w:spacing w:line="360" w:lineRule="auto"/>
        <w:jc w:val="both"/>
        <w:rPr>
          <w:rFonts w:ascii="Palatino Linotype" w:eastAsia="Calibri" w:hAnsi="Palatino Linotype" w:cs="Arial"/>
          <w:color w:val="FF0000"/>
          <w:lang w:val="es-ES"/>
        </w:rPr>
      </w:pPr>
    </w:p>
    <w:p w:rsidR="00E81879" w:rsidRPr="00424FC6" w:rsidRDefault="00F83708" w:rsidP="00E81879">
      <w:pPr>
        <w:tabs>
          <w:tab w:val="left" w:pos="8080"/>
        </w:tabs>
        <w:spacing w:line="360" w:lineRule="auto"/>
        <w:ind w:right="49"/>
        <w:contextualSpacing/>
        <w:jc w:val="both"/>
        <w:rPr>
          <w:rFonts w:ascii="Palatino Linotype" w:eastAsia="Palatino Linotype" w:hAnsi="Palatino Linotype" w:cs="Palatino Linotype"/>
          <w:b/>
        </w:rPr>
      </w:pPr>
      <w:r w:rsidRPr="00424FC6">
        <w:rPr>
          <w:rFonts w:ascii="Palatino Linotype" w:eastAsia="Palatino Linotype" w:hAnsi="Palatino Linotype" w:cs="Palatino Linotype"/>
          <w:b/>
        </w:rPr>
        <w:t>TERCERO</w:t>
      </w:r>
      <w:r w:rsidR="00710E1F" w:rsidRPr="00424FC6">
        <w:rPr>
          <w:rFonts w:ascii="Palatino Linotype" w:eastAsia="Palatino Linotype" w:hAnsi="Palatino Linotype" w:cs="Palatino Linotype"/>
          <w:b/>
        </w:rPr>
        <w:t xml:space="preserve">. </w:t>
      </w:r>
      <w:r w:rsidR="00E81879" w:rsidRPr="00424FC6">
        <w:rPr>
          <w:rFonts w:ascii="Palatino Linotype" w:eastAsia="Palatino Linotype" w:hAnsi="Palatino Linotype" w:cs="Palatino Linotype"/>
          <w:b/>
        </w:rPr>
        <w:t xml:space="preserve">Notifíquese </w:t>
      </w:r>
      <w:r w:rsidR="00E81879" w:rsidRPr="00424FC6">
        <w:rPr>
          <w:rFonts w:ascii="Palatino Linotype" w:eastAsia="Palatino Linotype" w:hAnsi="Palatino Linotype" w:cs="Palatino Linotype"/>
        </w:rPr>
        <w:t xml:space="preserve">al Titular de la Unidad de Transparencia del </w:t>
      </w:r>
      <w:r w:rsidR="00E81879" w:rsidRPr="00424FC6">
        <w:rPr>
          <w:rFonts w:ascii="Palatino Linotype" w:eastAsia="Palatino Linotype" w:hAnsi="Palatino Linotype" w:cs="Palatino Linotype"/>
          <w:b/>
        </w:rPr>
        <w:t>SUJETO OBLIGADO</w:t>
      </w:r>
      <w:r w:rsidR="00E81879" w:rsidRPr="00424FC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w:t>
      </w:r>
      <w:r w:rsidR="00E81879" w:rsidRPr="00424FC6">
        <w:rPr>
          <w:rFonts w:ascii="Palatino Linotype" w:eastAsia="Palatino Linotype" w:hAnsi="Palatino Linotype" w:cs="Palatino Linotype"/>
        </w:rPr>
        <w:lastRenderedPageBreak/>
        <w:t xml:space="preserve">Estado de México y Municipios, </w:t>
      </w:r>
      <w:r w:rsidR="00E81879" w:rsidRPr="00424FC6">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E81879" w:rsidRPr="00424FC6" w:rsidRDefault="00E81879" w:rsidP="00E81879">
      <w:pPr>
        <w:shd w:val="clear" w:color="auto" w:fill="FFFFFF"/>
        <w:spacing w:line="360" w:lineRule="auto"/>
        <w:jc w:val="both"/>
        <w:rPr>
          <w:rFonts w:ascii="Palatino Linotype" w:eastAsia="Times New Roman" w:hAnsi="Palatino Linotype" w:cs="Arial"/>
          <w:b/>
        </w:rPr>
      </w:pPr>
    </w:p>
    <w:p w:rsidR="00E81879" w:rsidRPr="00424FC6" w:rsidRDefault="00F83708" w:rsidP="00E81879">
      <w:pPr>
        <w:shd w:val="clear" w:color="auto" w:fill="FFFFFF"/>
        <w:spacing w:line="360" w:lineRule="auto"/>
        <w:jc w:val="both"/>
        <w:rPr>
          <w:rFonts w:ascii="Palatino Linotype" w:hAnsi="Palatino Linotype"/>
        </w:rPr>
      </w:pPr>
      <w:r w:rsidRPr="00424FC6">
        <w:rPr>
          <w:rFonts w:ascii="Palatino Linotype" w:eastAsia="Times New Roman" w:hAnsi="Palatino Linotype" w:cs="Arial"/>
          <w:b/>
        </w:rPr>
        <w:t>CUAR</w:t>
      </w:r>
      <w:r w:rsidR="00FC55B2" w:rsidRPr="00424FC6">
        <w:rPr>
          <w:rFonts w:ascii="Palatino Linotype" w:eastAsia="Times New Roman" w:hAnsi="Palatino Linotype" w:cs="Arial"/>
          <w:b/>
        </w:rPr>
        <w:t>TO</w:t>
      </w:r>
      <w:r w:rsidR="00E81879" w:rsidRPr="00424FC6">
        <w:rPr>
          <w:rFonts w:ascii="Palatino Linotype" w:eastAsia="Times New Roman" w:hAnsi="Palatino Linotype" w:cs="Arial"/>
          <w:b/>
        </w:rPr>
        <w:t xml:space="preserve">. </w:t>
      </w:r>
      <w:r w:rsidR="00E81879" w:rsidRPr="00424FC6">
        <w:rPr>
          <w:rFonts w:ascii="Palatino Linotype" w:eastAsia="Times New Roman" w:hAnsi="Palatino Linotype" w:cs="Times New Roman"/>
          <w:b/>
          <w:bCs/>
          <w:color w:val="222222"/>
          <w:lang w:val="es-ES"/>
        </w:rPr>
        <w:t>Notifíquese a</w:t>
      </w:r>
      <w:r w:rsidR="00E81879" w:rsidRPr="00424FC6">
        <w:rPr>
          <w:rFonts w:ascii="Palatino Linotype" w:hAnsi="Palatino Linotype"/>
          <w:b/>
        </w:rPr>
        <w:t xml:space="preserve"> </w:t>
      </w:r>
      <w:r w:rsidR="001154E8" w:rsidRPr="001154E8">
        <w:rPr>
          <w:rFonts w:ascii="Palatino Linotype" w:hAnsi="Palatino Linotype"/>
          <w:b/>
          <w:highlight w:val="black"/>
        </w:rPr>
        <w:t>------------------------</w:t>
      </w:r>
      <w:r w:rsidR="006573BC" w:rsidRPr="00424FC6">
        <w:rPr>
          <w:rFonts w:ascii="Palatino Linotype" w:hAnsi="Palatino Linotype"/>
        </w:rPr>
        <w:t xml:space="preserve"> </w:t>
      </w:r>
      <w:r w:rsidR="00E81879" w:rsidRPr="00424FC6">
        <w:rPr>
          <w:rFonts w:ascii="Palatino Linotype" w:hAnsi="Palatino Linotype"/>
        </w:rPr>
        <w:t>la presente resolución</w:t>
      </w:r>
      <w:r w:rsidR="000A46A2" w:rsidRPr="00424FC6">
        <w:rPr>
          <w:rFonts w:ascii="Palatino Linotype" w:hAnsi="Palatino Linotype"/>
        </w:rPr>
        <w:t xml:space="preserve"> y sus informes justificados.</w:t>
      </w:r>
    </w:p>
    <w:p w:rsidR="004D60FB" w:rsidRPr="00424FC6" w:rsidRDefault="004D60FB" w:rsidP="00E81879">
      <w:pPr>
        <w:shd w:val="clear" w:color="auto" w:fill="FFFFFF"/>
        <w:spacing w:line="360" w:lineRule="auto"/>
        <w:jc w:val="both"/>
        <w:rPr>
          <w:rFonts w:ascii="Palatino Linotype" w:hAnsi="Palatino Linotype"/>
        </w:rPr>
      </w:pPr>
    </w:p>
    <w:bookmarkEnd w:id="72"/>
    <w:p w:rsidR="002248D3" w:rsidRDefault="00F83708" w:rsidP="00424FC6">
      <w:pPr>
        <w:spacing w:line="360" w:lineRule="auto"/>
        <w:jc w:val="both"/>
        <w:rPr>
          <w:rFonts w:ascii="Palatino Linotype" w:eastAsia="MS Mincho" w:hAnsi="Palatino Linotype" w:cs="Times New Roman"/>
          <w:lang w:val="es-ES"/>
        </w:rPr>
      </w:pPr>
      <w:r w:rsidRPr="00424FC6">
        <w:rPr>
          <w:rFonts w:ascii="Palatino Linotype" w:eastAsia="MS Mincho" w:hAnsi="Palatino Linotype" w:cs="Times New Roman"/>
          <w:b/>
          <w:lang w:val="es-MX"/>
        </w:rPr>
        <w:t>QUINT</w:t>
      </w:r>
      <w:r w:rsidR="00FC55B2" w:rsidRPr="00424FC6">
        <w:rPr>
          <w:rFonts w:ascii="Palatino Linotype" w:eastAsia="MS Mincho" w:hAnsi="Palatino Linotype" w:cs="Times New Roman"/>
          <w:b/>
          <w:lang w:val="es-MX"/>
        </w:rPr>
        <w:t>O</w:t>
      </w:r>
      <w:r w:rsidR="00E81879" w:rsidRPr="00424FC6">
        <w:rPr>
          <w:rFonts w:ascii="Palatino Linotype" w:eastAsia="MS Mincho" w:hAnsi="Palatino Linotype" w:cs="Times New Roman"/>
          <w:b/>
          <w:lang w:val="es-MX"/>
        </w:rPr>
        <w:t>.</w:t>
      </w:r>
      <w:r w:rsidR="00E81879" w:rsidRPr="00424FC6">
        <w:rPr>
          <w:rFonts w:ascii="Palatino Linotype" w:eastAsia="MS Mincho" w:hAnsi="Palatino Linotype" w:cs="Times New Roman"/>
          <w:lang w:val="es-MX"/>
        </w:rPr>
        <w:t xml:space="preserve"> </w:t>
      </w:r>
      <w:r w:rsidR="00E81879" w:rsidRPr="00424FC6">
        <w:rPr>
          <w:rFonts w:ascii="Palatino Linotype" w:eastAsia="MS Mincho" w:hAnsi="Palatino Linotype" w:cs="Times New Roman"/>
          <w:lang w:val="es-ES"/>
        </w:rPr>
        <w:t xml:space="preserve">Se hace del conocimiento de </w:t>
      </w:r>
      <w:r w:rsidR="001154E8" w:rsidRPr="001154E8">
        <w:rPr>
          <w:rFonts w:ascii="Palatino Linotype" w:hAnsi="Palatino Linotype"/>
          <w:b/>
          <w:highlight w:val="black"/>
        </w:rPr>
        <w:t>----------------------------</w:t>
      </w:r>
      <w:r w:rsidR="006573BC" w:rsidRPr="00424FC6">
        <w:rPr>
          <w:rFonts w:ascii="Palatino Linotype" w:eastAsia="MS Mincho" w:hAnsi="Palatino Linotype" w:cs="Times New Roman"/>
          <w:lang w:val="es-ES"/>
        </w:rPr>
        <w:t xml:space="preserve"> </w:t>
      </w:r>
      <w:r w:rsidR="00E81879" w:rsidRPr="00424FC6">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E81879" w:rsidRPr="00424FC6">
        <w:rPr>
          <w:rFonts w:ascii="Palatino Linotype" w:eastAsia="MS Mincho" w:hAnsi="Palatino Linotype" w:cs="Times New Roman"/>
          <w:bCs/>
          <w:lang w:val="es-ES"/>
        </w:rPr>
        <w:t>vía juicio de amparo</w:t>
      </w:r>
      <w:r w:rsidR="00E81879" w:rsidRPr="00424FC6">
        <w:rPr>
          <w:rFonts w:ascii="Palatino Linotype" w:eastAsia="MS Mincho" w:hAnsi="Palatino Linotype" w:cs="Times New Roman"/>
          <w:lang w:val="es-ES"/>
        </w:rPr>
        <w:t> en los términos de las leyes aplicables.</w:t>
      </w:r>
      <w:bookmarkEnd w:id="10"/>
      <w:bookmarkEnd w:id="11"/>
      <w:bookmarkEnd w:id="12"/>
    </w:p>
    <w:p w:rsidR="00424FC6" w:rsidRDefault="00424FC6" w:rsidP="00424FC6">
      <w:pPr>
        <w:shd w:val="clear" w:color="auto" w:fill="FFFFFF"/>
        <w:spacing w:before="240" w:after="360" w:line="360" w:lineRule="auto"/>
        <w:jc w:val="both"/>
        <w:rPr>
          <w:rFonts w:ascii="Palatino Linotype" w:hAnsi="Palatino Linotype" w:cs="Arial"/>
          <w:sz w:val="23"/>
          <w:szCs w:val="23"/>
        </w:rPr>
      </w:pPr>
      <w:r w:rsidRPr="009975A2">
        <w:rPr>
          <w:rFonts w:ascii="Palatino Linotype" w:hAnsi="Palatino Linotype"/>
          <w:sz w:val="23"/>
          <w:szCs w:val="23"/>
        </w:rPr>
        <w:t>ASÍ LO RESUELVE, POR UNANIMIDAD DE VOTOS, EL PLENO DEL INSTITUTO DE TRANSPARENCIA, ACCESO A LA INFORMACIÓN PÚBLICA Y PROTECCIÓN DE DATOS PERSONALES DEL ESTADO DE MÉXICO Y MUNICIPIOS, CONFORMADO POR LOS COMISIONADOS ZULEMA MARTÍNEZ SÁNCHEZ; EVA ABAID YAPUR</w:t>
      </w:r>
      <w:r>
        <w:rPr>
          <w:rFonts w:ascii="Palatino Linotype" w:hAnsi="Palatino Linotype"/>
          <w:sz w:val="23"/>
          <w:szCs w:val="23"/>
        </w:rPr>
        <w:t xml:space="preserve"> EMITIENDO VOTO PARTICULAR</w:t>
      </w:r>
      <w:r w:rsidRPr="009975A2">
        <w:rPr>
          <w:rFonts w:ascii="Palatino Linotype" w:hAnsi="Palatino Linotype"/>
          <w:sz w:val="23"/>
          <w:szCs w:val="23"/>
        </w:rPr>
        <w:t>;</w:t>
      </w:r>
      <w:r>
        <w:rPr>
          <w:rFonts w:ascii="Palatino Linotype" w:hAnsi="Palatino Linotype"/>
          <w:sz w:val="23"/>
          <w:szCs w:val="23"/>
        </w:rPr>
        <w:t xml:space="preserve"> JOSÉ GUADALUPE LUNA HERNÁNDEZ;</w:t>
      </w:r>
      <w:r w:rsidRPr="009975A2">
        <w:rPr>
          <w:rFonts w:ascii="Palatino Linotype" w:hAnsi="Palatino Linotype"/>
          <w:sz w:val="23"/>
          <w:szCs w:val="23"/>
        </w:rPr>
        <w:t xml:space="preserve"> JAVIER MARTÍNEZ CRUZ Y LUIS GUSTAVO PARRA NORIEGA</w:t>
      </w:r>
      <w:r>
        <w:rPr>
          <w:rFonts w:ascii="Palatino Linotype" w:hAnsi="Palatino Linotype"/>
          <w:sz w:val="23"/>
          <w:szCs w:val="23"/>
        </w:rPr>
        <w:t xml:space="preserve"> EMITIENDO VOTO PARTICULAR</w:t>
      </w:r>
      <w:r w:rsidRPr="009975A2">
        <w:rPr>
          <w:rFonts w:ascii="Palatino Linotype" w:hAnsi="Palatino Linotype"/>
          <w:sz w:val="23"/>
          <w:szCs w:val="23"/>
        </w:rPr>
        <w:t>; EN LA CUADRAGÉSIMA SESIÓN ORDINARIA CELEBRADA EL TREINTA Y UNO (31) DE OCTUBRE DE DOS MIL DIECIOCHO, ANTE EL SECRETARIO TÉCNICO DEL PLENO ALEXIS TAPIA RAMÍREZ.</w:t>
      </w:r>
      <w:r w:rsidRPr="009975A2">
        <w:rPr>
          <w:rFonts w:ascii="Palatino Linotype" w:hAnsi="Palatino Linotype" w:cs="Arial"/>
          <w:sz w:val="23"/>
          <w:szCs w:val="23"/>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424FC6" w:rsidRPr="009975A2" w:rsidTr="00486141">
        <w:trPr>
          <w:trHeight w:val="1168"/>
        </w:trPr>
        <w:tc>
          <w:tcPr>
            <w:tcW w:w="8697" w:type="dxa"/>
            <w:gridSpan w:val="2"/>
            <w:vAlign w:val="center"/>
          </w:tcPr>
          <w:p w:rsidR="00424FC6" w:rsidRDefault="00424FC6" w:rsidP="00486141">
            <w:pPr>
              <w:jc w:val="center"/>
              <w:rPr>
                <w:rFonts w:ascii="Palatino Linotype" w:hAnsi="Palatino Linotype" w:cs="Times New Roman"/>
                <w:b/>
                <w:sz w:val="23"/>
                <w:szCs w:val="23"/>
              </w:rPr>
            </w:pPr>
          </w:p>
          <w:p w:rsidR="00424FC6" w:rsidRDefault="00424FC6" w:rsidP="00486141">
            <w:pPr>
              <w:jc w:val="center"/>
              <w:rPr>
                <w:rFonts w:ascii="Palatino Linotype" w:hAnsi="Palatino Linotype" w:cs="Times New Roman"/>
                <w:b/>
                <w:sz w:val="23"/>
                <w:szCs w:val="23"/>
              </w:rPr>
            </w:pPr>
          </w:p>
          <w:p w:rsidR="00424FC6" w:rsidRDefault="00424FC6" w:rsidP="00486141">
            <w:pPr>
              <w:jc w:val="center"/>
              <w:rPr>
                <w:rFonts w:ascii="Palatino Linotype" w:hAnsi="Palatino Linotype" w:cs="Times New Roman"/>
                <w:b/>
                <w:sz w:val="23"/>
                <w:szCs w:val="23"/>
              </w:rPr>
            </w:pPr>
          </w:p>
          <w:p w:rsidR="00424FC6" w:rsidRPr="009975A2" w:rsidRDefault="00424FC6" w:rsidP="00486141">
            <w:pPr>
              <w:jc w:val="center"/>
              <w:rPr>
                <w:rFonts w:ascii="Palatino Linotype" w:hAnsi="Palatino Linotype" w:cs="Times New Roman"/>
                <w:b/>
                <w:sz w:val="23"/>
                <w:szCs w:val="23"/>
              </w:rPr>
            </w:pPr>
            <w:r w:rsidRPr="009975A2">
              <w:rPr>
                <w:rFonts w:ascii="Palatino Linotype" w:hAnsi="Palatino Linotype" w:cs="Times New Roman"/>
                <w:b/>
                <w:sz w:val="23"/>
                <w:szCs w:val="23"/>
              </w:rPr>
              <w:t>Zulema Martínez Sánchez</w:t>
            </w:r>
          </w:p>
          <w:p w:rsidR="00424FC6" w:rsidRPr="009975A2" w:rsidRDefault="00424FC6"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Comisionada Presidenta</w:t>
            </w:r>
          </w:p>
          <w:p w:rsidR="00424FC6" w:rsidRPr="009975A2" w:rsidRDefault="00424FC6"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(Rúbrica)</w:t>
            </w:r>
          </w:p>
        </w:tc>
      </w:tr>
      <w:tr w:rsidR="00424FC6" w:rsidRPr="009975A2" w:rsidTr="00486141">
        <w:trPr>
          <w:trHeight w:val="1395"/>
        </w:trPr>
        <w:tc>
          <w:tcPr>
            <w:tcW w:w="4348" w:type="dxa"/>
            <w:vAlign w:val="center"/>
          </w:tcPr>
          <w:p w:rsidR="00424FC6" w:rsidRPr="009975A2" w:rsidRDefault="00424FC6" w:rsidP="00486141">
            <w:pPr>
              <w:jc w:val="center"/>
              <w:rPr>
                <w:rFonts w:ascii="Palatino Linotype" w:hAnsi="Palatino Linotype" w:cs="Times New Roman"/>
                <w:b/>
                <w:sz w:val="23"/>
                <w:szCs w:val="23"/>
              </w:rPr>
            </w:pPr>
          </w:p>
          <w:p w:rsidR="00424FC6" w:rsidRDefault="00424FC6" w:rsidP="00486141">
            <w:pPr>
              <w:jc w:val="center"/>
              <w:rPr>
                <w:rFonts w:ascii="Palatino Linotype" w:hAnsi="Palatino Linotype" w:cs="Times New Roman"/>
                <w:b/>
                <w:sz w:val="23"/>
                <w:szCs w:val="23"/>
              </w:rPr>
            </w:pPr>
          </w:p>
          <w:p w:rsidR="00424FC6" w:rsidRDefault="00424FC6" w:rsidP="00424FC6">
            <w:pPr>
              <w:rPr>
                <w:rFonts w:ascii="Palatino Linotype" w:hAnsi="Palatino Linotype" w:cs="Times New Roman"/>
                <w:b/>
                <w:sz w:val="23"/>
                <w:szCs w:val="23"/>
              </w:rPr>
            </w:pPr>
          </w:p>
          <w:p w:rsidR="00424FC6" w:rsidRDefault="00424FC6" w:rsidP="00424FC6">
            <w:pPr>
              <w:rPr>
                <w:rFonts w:ascii="Palatino Linotype" w:hAnsi="Palatino Linotype" w:cs="Times New Roman"/>
                <w:b/>
                <w:sz w:val="23"/>
                <w:szCs w:val="23"/>
              </w:rPr>
            </w:pPr>
          </w:p>
          <w:p w:rsidR="00424FC6" w:rsidRDefault="00424FC6" w:rsidP="00424FC6">
            <w:pPr>
              <w:rPr>
                <w:rFonts w:ascii="Palatino Linotype" w:hAnsi="Palatino Linotype" w:cs="Times New Roman"/>
                <w:b/>
                <w:sz w:val="23"/>
                <w:szCs w:val="23"/>
              </w:rPr>
            </w:pPr>
          </w:p>
          <w:p w:rsidR="00424FC6" w:rsidRPr="009975A2" w:rsidRDefault="00424FC6" w:rsidP="00424FC6">
            <w:pPr>
              <w:rPr>
                <w:rFonts w:ascii="Palatino Linotype" w:hAnsi="Palatino Linotype" w:cs="Times New Roman"/>
                <w:b/>
                <w:sz w:val="23"/>
                <w:szCs w:val="23"/>
              </w:rPr>
            </w:pPr>
          </w:p>
          <w:p w:rsidR="00424FC6" w:rsidRPr="009975A2" w:rsidRDefault="00424FC6" w:rsidP="00486141">
            <w:pPr>
              <w:jc w:val="center"/>
              <w:rPr>
                <w:rFonts w:ascii="Palatino Linotype" w:hAnsi="Palatino Linotype" w:cs="Times New Roman"/>
                <w:b/>
                <w:sz w:val="23"/>
                <w:szCs w:val="23"/>
              </w:rPr>
            </w:pPr>
            <w:r w:rsidRPr="009975A2">
              <w:rPr>
                <w:rFonts w:ascii="Palatino Linotype" w:hAnsi="Palatino Linotype" w:cs="Times New Roman"/>
                <w:b/>
                <w:sz w:val="23"/>
                <w:szCs w:val="23"/>
              </w:rPr>
              <w:t>Eva Abaid Yapur</w:t>
            </w:r>
          </w:p>
          <w:p w:rsidR="00424FC6" w:rsidRPr="009975A2" w:rsidRDefault="00424FC6"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Comisionada</w:t>
            </w:r>
          </w:p>
          <w:p w:rsidR="00424FC6" w:rsidRPr="009975A2" w:rsidRDefault="00424FC6"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(Rúbrica)</w:t>
            </w:r>
          </w:p>
        </w:tc>
        <w:tc>
          <w:tcPr>
            <w:tcW w:w="4349" w:type="dxa"/>
            <w:vAlign w:val="center"/>
          </w:tcPr>
          <w:p w:rsidR="00424FC6" w:rsidRDefault="00424FC6" w:rsidP="00424FC6">
            <w:pPr>
              <w:rPr>
                <w:rFonts w:ascii="Palatino Linotype" w:hAnsi="Palatino Linotype" w:cs="Times New Roman"/>
                <w:b/>
                <w:sz w:val="23"/>
                <w:szCs w:val="23"/>
              </w:rPr>
            </w:pPr>
          </w:p>
          <w:p w:rsidR="00424FC6" w:rsidRDefault="00424FC6" w:rsidP="00486141">
            <w:pPr>
              <w:jc w:val="center"/>
              <w:rPr>
                <w:rFonts w:ascii="Palatino Linotype" w:hAnsi="Palatino Linotype" w:cs="Times New Roman"/>
                <w:b/>
                <w:sz w:val="23"/>
                <w:szCs w:val="23"/>
              </w:rPr>
            </w:pPr>
          </w:p>
          <w:p w:rsidR="00424FC6" w:rsidRDefault="00424FC6" w:rsidP="00486141">
            <w:pPr>
              <w:jc w:val="center"/>
              <w:rPr>
                <w:rFonts w:ascii="Palatino Linotype" w:hAnsi="Palatino Linotype" w:cs="Times New Roman"/>
                <w:b/>
                <w:sz w:val="23"/>
                <w:szCs w:val="23"/>
              </w:rPr>
            </w:pPr>
          </w:p>
          <w:p w:rsidR="00424FC6" w:rsidRDefault="00424FC6" w:rsidP="00486141">
            <w:pPr>
              <w:jc w:val="center"/>
              <w:rPr>
                <w:rFonts w:ascii="Palatino Linotype" w:hAnsi="Palatino Linotype" w:cs="Times New Roman"/>
                <w:b/>
                <w:sz w:val="23"/>
                <w:szCs w:val="23"/>
              </w:rPr>
            </w:pPr>
          </w:p>
          <w:p w:rsidR="00424FC6" w:rsidRDefault="00424FC6" w:rsidP="00486141">
            <w:pPr>
              <w:jc w:val="center"/>
              <w:rPr>
                <w:rFonts w:ascii="Palatino Linotype" w:hAnsi="Palatino Linotype" w:cs="Times New Roman"/>
                <w:b/>
                <w:sz w:val="23"/>
                <w:szCs w:val="23"/>
              </w:rPr>
            </w:pPr>
          </w:p>
          <w:p w:rsidR="00424FC6" w:rsidRPr="009975A2" w:rsidRDefault="00424FC6" w:rsidP="00486141">
            <w:pPr>
              <w:jc w:val="center"/>
              <w:rPr>
                <w:rFonts w:ascii="Palatino Linotype" w:hAnsi="Palatino Linotype" w:cs="Times New Roman"/>
                <w:b/>
                <w:sz w:val="23"/>
                <w:szCs w:val="23"/>
              </w:rPr>
            </w:pPr>
          </w:p>
          <w:p w:rsidR="00424FC6" w:rsidRPr="009975A2" w:rsidRDefault="00424FC6" w:rsidP="00486141">
            <w:pPr>
              <w:jc w:val="center"/>
              <w:rPr>
                <w:rFonts w:ascii="Palatino Linotype" w:hAnsi="Palatino Linotype" w:cs="Times New Roman"/>
                <w:b/>
                <w:sz w:val="23"/>
                <w:szCs w:val="23"/>
              </w:rPr>
            </w:pPr>
            <w:r w:rsidRPr="009975A2">
              <w:rPr>
                <w:rFonts w:ascii="Palatino Linotype" w:hAnsi="Palatino Linotype" w:cs="Times New Roman"/>
                <w:b/>
                <w:sz w:val="23"/>
                <w:szCs w:val="23"/>
              </w:rPr>
              <w:t>José Guadalupe Luna Hernández</w:t>
            </w:r>
          </w:p>
          <w:p w:rsidR="00424FC6" w:rsidRPr="009975A2" w:rsidRDefault="00424FC6"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Comisionado</w:t>
            </w:r>
          </w:p>
          <w:p w:rsidR="00424FC6" w:rsidRPr="009975A2" w:rsidRDefault="00424FC6"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(Rúbrica)</w:t>
            </w:r>
          </w:p>
        </w:tc>
      </w:tr>
      <w:tr w:rsidR="00424FC6" w:rsidRPr="009975A2" w:rsidTr="00486141">
        <w:trPr>
          <w:trHeight w:val="1451"/>
        </w:trPr>
        <w:tc>
          <w:tcPr>
            <w:tcW w:w="4348" w:type="dxa"/>
            <w:vAlign w:val="center"/>
          </w:tcPr>
          <w:p w:rsidR="00424FC6" w:rsidRDefault="00424FC6" w:rsidP="00424FC6">
            <w:pPr>
              <w:rPr>
                <w:rFonts w:ascii="Palatino Linotype" w:hAnsi="Palatino Linotype" w:cs="Times New Roman"/>
                <w:b/>
                <w:sz w:val="23"/>
                <w:szCs w:val="23"/>
              </w:rPr>
            </w:pPr>
          </w:p>
          <w:p w:rsidR="00424FC6" w:rsidRPr="009975A2" w:rsidRDefault="00424FC6" w:rsidP="00424FC6">
            <w:pPr>
              <w:rPr>
                <w:rFonts w:ascii="Palatino Linotype" w:hAnsi="Palatino Linotype" w:cs="Times New Roman"/>
                <w:b/>
                <w:sz w:val="23"/>
                <w:szCs w:val="23"/>
              </w:rPr>
            </w:pPr>
          </w:p>
          <w:p w:rsidR="00424FC6" w:rsidRDefault="00424FC6" w:rsidP="00486141">
            <w:pPr>
              <w:jc w:val="center"/>
              <w:rPr>
                <w:rFonts w:ascii="Palatino Linotype" w:hAnsi="Palatino Linotype" w:cs="Times New Roman"/>
                <w:b/>
                <w:sz w:val="23"/>
                <w:szCs w:val="23"/>
              </w:rPr>
            </w:pPr>
          </w:p>
          <w:p w:rsidR="00424FC6" w:rsidRDefault="00424FC6" w:rsidP="00486141">
            <w:pPr>
              <w:jc w:val="center"/>
              <w:rPr>
                <w:rFonts w:ascii="Palatino Linotype" w:hAnsi="Palatino Linotype" w:cs="Times New Roman"/>
                <w:b/>
                <w:sz w:val="23"/>
                <w:szCs w:val="23"/>
              </w:rPr>
            </w:pPr>
          </w:p>
          <w:p w:rsidR="00424FC6" w:rsidRPr="009975A2" w:rsidRDefault="00424FC6" w:rsidP="00486141">
            <w:pPr>
              <w:jc w:val="center"/>
              <w:rPr>
                <w:rFonts w:ascii="Palatino Linotype" w:hAnsi="Palatino Linotype" w:cs="Times New Roman"/>
                <w:b/>
                <w:sz w:val="23"/>
                <w:szCs w:val="23"/>
              </w:rPr>
            </w:pPr>
          </w:p>
          <w:p w:rsidR="00424FC6" w:rsidRPr="009975A2" w:rsidRDefault="00424FC6" w:rsidP="00486141">
            <w:pPr>
              <w:jc w:val="center"/>
              <w:rPr>
                <w:rFonts w:ascii="Palatino Linotype" w:hAnsi="Palatino Linotype" w:cs="Times New Roman"/>
                <w:b/>
                <w:sz w:val="23"/>
                <w:szCs w:val="23"/>
              </w:rPr>
            </w:pPr>
            <w:r w:rsidRPr="009975A2">
              <w:rPr>
                <w:rFonts w:ascii="Palatino Linotype" w:hAnsi="Palatino Linotype" w:cs="Times New Roman"/>
                <w:b/>
                <w:sz w:val="23"/>
                <w:szCs w:val="23"/>
              </w:rPr>
              <w:t>Javier Martínez Cruz</w:t>
            </w:r>
          </w:p>
          <w:p w:rsidR="00424FC6" w:rsidRPr="009975A2" w:rsidRDefault="00424FC6"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Comisionado</w:t>
            </w:r>
          </w:p>
          <w:p w:rsidR="00424FC6" w:rsidRPr="009975A2" w:rsidRDefault="00424FC6"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(Rúbrica)</w:t>
            </w:r>
          </w:p>
        </w:tc>
        <w:tc>
          <w:tcPr>
            <w:tcW w:w="4349" w:type="dxa"/>
            <w:vAlign w:val="center"/>
          </w:tcPr>
          <w:p w:rsidR="00424FC6" w:rsidRPr="009975A2" w:rsidRDefault="00424FC6" w:rsidP="00486141">
            <w:pPr>
              <w:jc w:val="center"/>
              <w:rPr>
                <w:rFonts w:ascii="Palatino Linotype" w:hAnsi="Palatino Linotype" w:cs="Times New Roman"/>
                <w:b/>
                <w:sz w:val="23"/>
                <w:szCs w:val="23"/>
              </w:rPr>
            </w:pPr>
          </w:p>
          <w:p w:rsidR="00424FC6" w:rsidRDefault="00424FC6" w:rsidP="00486141">
            <w:pPr>
              <w:jc w:val="center"/>
              <w:rPr>
                <w:rFonts w:ascii="Palatino Linotype" w:hAnsi="Palatino Linotype" w:cs="Times New Roman"/>
                <w:b/>
                <w:sz w:val="23"/>
                <w:szCs w:val="23"/>
              </w:rPr>
            </w:pPr>
          </w:p>
          <w:p w:rsidR="00424FC6" w:rsidRDefault="00424FC6" w:rsidP="00486141">
            <w:pPr>
              <w:jc w:val="center"/>
              <w:rPr>
                <w:rFonts w:ascii="Palatino Linotype" w:hAnsi="Palatino Linotype" w:cs="Times New Roman"/>
                <w:b/>
                <w:sz w:val="23"/>
                <w:szCs w:val="23"/>
              </w:rPr>
            </w:pPr>
          </w:p>
          <w:p w:rsidR="00424FC6" w:rsidRDefault="00424FC6" w:rsidP="00486141">
            <w:pPr>
              <w:jc w:val="center"/>
              <w:rPr>
                <w:rFonts w:ascii="Palatino Linotype" w:hAnsi="Palatino Linotype" w:cs="Times New Roman"/>
                <w:b/>
                <w:sz w:val="23"/>
                <w:szCs w:val="23"/>
              </w:rPr>
            </w:pPr>
          </w:p>
          <w:p w:rsidR="00424FC6" w:rsidRDefault="00424FC6" w:rsidP="00486141">
            <w:pPr>
              <w:jc w:val="center"/>
              <w:rPr>
                <w:rFonts w:ascii="Palatino Linotype" w:hAnsi="Palatino Linotype" w:cs="Times New Roman"/>
                <w:b/>
                <w:sz w:val="23"/>
                <w:szCs w:val="23"/>
              </w:rPr>
            </w:pPr>
          </w:p>
          <w:p w:rsidR="00424FC6" w:rsidRDefault="00424FC6" w:rsidP="00486141">
            <w:pPr>
              <w:jc w:val="center"/>
              <w:rPr>
                <w:rFonts w:ascii="Palatino Linotype" w:hAnsi="Palatino Linotype" w:cs="Times New Roman"/>
                <w:b/>
                <w:sz w:val="23"/>
                <w:szCs w:val="23"/>
              </w:rPr>
            </w:pPr>
          </w:p>
          <w:p w:rsidR="00424FC6" w:rsidRPr="009975A2" w:rsidRDefault="00424FC6" w:rsidP="00486141">
            <w:pPr>
              <w:jc w:val="center"/>
              <w:rPr>
                <w:rFonts w:ascii="Palatino Linotype" w:hAnsi="Palatino Linotype" w:cs="Times New Roman"/>
                <w:sz w:val="23"/>
                <w:szCs w:val="23"/>
              </w:rPr>
            </w:pPr>
            <w:r w:rsidRPr="009975A2">
              <w:rPr>
                <w:rFonts w:ascii="Palatino Linotype" w:hAnsi="Palatino Linotype" w:cs="Times New Roman"/>
                <w:b/>
                <w:sz w:val="23"/>
                <w:szCs w:val="23"/>
              </w:rPr>
              <w:t>Luis Gustavo Parra Noriega</w:t>
            </w:r>
          </w:p>
          <w:p w:rsidR="00424FC6" w:rsidRPr="009975A2" w:rsidRDefault="00424FC6"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Comisionado</w:t>
            </w:r>
          </w:p>
          <w:p w:rsidR="00424FC6" w:rsidRPr="009975A2" w:rsidRDefault="00424FC6"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(Rúbrica)</w:t>
            </w:r>
          </w:p>
          <w:p w:rsidR="00424FC6" w:rsidRPr="009975A2" w:rsidRDefault="00424FC6" w:rsidP="00486141">
            <w:pPr>
              <w:jc w:val="center"/>
              <w:rPr>
                <w:rFonts w:ascii="Palatino Linotype" w:hAnsi="Palatino Linotype" w:cs="Times New Roman"/>
                <w:sz w:val="23"/>
                <w:szCs w:val="23"/>
              </w:rPr>
            </w:pPr>
          </w:p>
        </w:tc>
      </w:tr>
      <w:tr w:rsidR="00424FC6" w:rsidRPr="009975A2" w:rsidTr="00486141">
        <w:trPr>
          <w:trHeight w:val="1263"/>
        </w:trPr>
        <w:tc>
          <w:tcPr>
            <w:tcW w:w="8697" w:type="dxa"/>
            <w:gridSpan w:val="2"/>
            <w:vAlign w:val="center"/>
          </w:tcPr>
          <w:p w:rsidR="00424FC6" w:rsidRPr="009975A2" w:rsidRDefault="00424FC6" w:rsidP="00486141">
            <w:pPr>
              <w:jc w:val="center"/>
              <w:rPr>
                <w:rFonts w:ascii="Palatino Linotype" w:hAnsi="Palatino Linotype" w:cs="Times New Roman"/>
                <w:b/>
                <w:sz w:val="23"/>
                <w:szCs w:val="23"/>
              </w:rPr>
            </w:pPr>
          </w:p>
          <w:p w:rsidR="00424FC6" w:rsidRDefault="00424FC6" w:rsidP="00486141">
            <w:pPr>
              <w:jc w:val="center"/>
              <w:rPr>
                <w:rFonts w:ascii="Palatino Linotype" w:hAnsi="Palatino Linotype" w:cs="Times New Roman"/>
                <w:b/>
                <w:sz w:val="23"/>
                <w:szCs w:val="23"/>
              </w:rPr>
            </w:pPr>
          </w:p>
          <w:p w:rsidR="00424FC6" w:rsidRDefault="00424FC6" w:rsidP="00486141">
            <w:pPr>
              <w:jc w:val="center"/>
              <w:rPr>
                <w:rFonts w:ascii="Palatino Linotype" w:hAnsi="Palatino Linotype" w:cs="Times New Roman"/>
                <w:b/>
                <w:sz w:val="23"/>
                <w:szCs w:val="23"/>
              </w:rPr>
            </w:pPr>
          </w:p>
          <w:p w:rsidR="00424FC6" w:rsidRPr="009975A2" w:rsidRDefault="00424FC6" w:rsidP="00486141">
            <w:pPr>
              <w:jc w:val="center"/>
              <w:rPr>
                <w:rFonts w:ascii="Palatino Linotype" w:hAnsi="Palatino Linotype" w:cs="Times New Roman"/>
                <w:b/>
                <w:sz w:val="23"/>
                <w:szCs w:val="23"/>
              </w:rPr>
            </w:pPr>
          </w:p>
          <w:p w:rsidR="00424FC6" w:rsidRPr="009975A2" w:rsidRDefault="00424FC6" w:rsidP="00486141">
            <w:pPr>
              <w:jc w:val="center"/>
              <w:rPr>
                <w:rFonts w:ascii="Palatino Linotype" w:hAnsi="Palatino Linotype" w:cs="Times New Roman"/>
                <w:b/>
                <w:sz w:val="23"/>
                <w:szCs w:val="23"/>
              </w:rPr>
            </w:pPr>
            <w:r w:rsidRPr="009975A2">
              <w:rPr>
                <w:rFonts w:ascii="Palatino Linotype" w:hAnsi="Palatino Linotype" w:cs="Times New Roman"/>
                <w:b/>
                <w:sz w:val="23"/>
                <w:szCs w:val="23"/>
              </w:rPr>
              <w:t>Alexis Tapia Ramírez</w:t>
            </w:r>
          </w:p>
          <w:p w:rsidR="00424FC6" w:rsidRPr="009975A2" w:rsidRDefault="00424FC6"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Secretario Técnico del Pleno</w:t>
            </w:r>
          </w:p>
          <w:p w:rsidR="00424FC6" w:rsidRPr="009975A2" w:rsidRDefault="00424FC6" w:rsidP="00486141">
            <w:pPr>
              <w:jc w:val="center"/>
              <w:rPr>
                <w:rFonts w:ascii="Palatino Linotype" w:hAnsi="Palatino Linotype" w:cs="Times New Roman"/>
                <w:sz w:val="23"/>
                <w:szCs w:val="23"/>
              </w:rPr>
            </w:pPr>
            <w:r w:rsidRPr="009975A2">
              <w:rPr>
                <w:rFonts w:ascii="Palatino Linotype" w:hAnsi="Palatino Linotype" w:cs="Times New Roman"/>
                <w:sz w:val="23"/>
                <w:szCs w:val="23"/>
              </w:rPr>
              <w:t>(Rúbrica)</w:t>
            </w:r>
          </w:p>
        </w:tc>
      </w:tr>
    </w:tbl>
    <w:p w:rsidR="00424FC6" w:rsidRPr="00DF2869" w:rsidRDefault="00424FC6" w:rsidP="00424FC6">
      <w:pPr>
        <w:spacing w:before="240" w:after="240"/>
        <w:jc w:val="both"/>
        <w:rPr>
          <w:rFonts w:eastAsiaTheme="minorHAnsi"/>
          <w:sz w:val="23"/>
          <w:szCs w:val="23"/>
          <w:lang w:val="es-MX" w:eastAsia="en-US"/>
        </w:rPr>
      </w:pPr>
      <w:r w:rsidRPr="009975A2">
        <w:rPr>
          <w:rFonts w:ascii="Palatino Linotype" w:eastAsia="Times New Roman" w:hAnsi="Palatino Linotype" w:cs="Arial"/>
          <w:sz w:val="23"/>
          <w:szCs w:val="23"/>
        </w:rPr>
        <w:t xml:space="preserve">Esta hoja corresponde a la resolución de fecha treinta y uno (31) de octubre de dos mil dieciocho, emitida en el recurso de revisión </w:t>
      </w:r>
      <w:r>
        <w:rPr>
          <w:rFonts w:ascii="Palatino Linotype" w:eastAsia="Times New Roman" w:hAnsi="Palatino Linotype" w:cs="Arial"/>
          <w:b/>
          <w:sz w:val="23"/>
          <w:szCs w:val="23"/>
        </w:rPr>
        <w:t>03303</w:t>
      </w:r>
      <w:r w:rsidRPr="009975A2">
        <w:rPr>
          <w:rFonts w:ascii="Palatino Linotype" w:eastAsia="Times New Roman" w:hAnsi="Palatino Linotype" w:cs="Arial"/>
          <w:b/>
          <w:sz w:val="23"/>
          <w:szCs w:val="23"/>
        </w:rPr>
        <w:t>/INFOEM/IP/RR/</w:t>
      </w:r>
      <w:r w:rsidRPr="00E67311">
        <w:rPr>
          <w:rFonts w:ascii="Palatino Linotype" w:eastAsia="Times New Roman" w:hAnsi="Palatino Linotype" w:cs="Arial"/>
          <w:b/>
          <w:sz w:val="23"/>
          <w:szCs w:val="23"/>
        </w:rPr>
        <w:t>2018 y acumulados</w:t>
      </w:r>
    </w:p>
    <w:p w:rsidR="00424FC6" w:rsidRPr="00424FC6" w:rsidRDefault="00424FC6" w:rsidP="00424FC6">
      <w:pPr>
        <w:spacing w:line="360" w:lineRule="auto"/>
        <w:jc w:val="both"/>
        <w:rPr>
          <w:rFonts w:ascii="Palatino Linotype" w:eastAsia="MS Mincho" w:hAnsi="Palatino Linotype" w:cs="Times New Roman"/>
          <w:lang w:val="es-ES"/>
        </w:rPr>
      </w:pPr>
    </w:p>
    <w:sectPr w:rsidR="00424FC6" w:rsidRPr="00424FC6" w:rsidSect="00141DF6">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08E" w:rsidRDefault="00E9008E" w:rsidP="008B6F5F">
      <w:r>
        <w:separator/>
      </w:r>
    </w:p>
  </w:endnote>
  <w:endnote w:type="continuationSeparator" w:id="0">
    <w:p w:rsidR="00E9008E" w:rsidRDefault="00E9008E"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CIDFont+F3">
    <w:panose1 w:val="00000000000000000000"/>
    <w:charset w:val="00"/>
    <w:family w:val="auto"/>
    <w:notTrueType/>
    <w:pitch w:val="default"/>
    <w:sig w:usb0="00000003" w:usb1="00000000" w:usb2="00000000" w:usb3="00000000" w:csb0="00000001" w:csb1="00000000"/>
  </w:font>
  <w:font w:name="CIDFont+F1">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846E21" w:rsidRPr="000A2541" w:rsidRDefault="00846E21">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10319D">
              <w:rPr>
                <w:rFonts w:ascii="Palatino Linotype" w:hAnsi="Palatino Linotype"/>
                <w:b/>
                <w:bCs/>
                <w:noProof/>
              </w:rPr>
              <w:t>21</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10319D">
              <w:rPr>
                <w:rFonts w:ascii="Palatino Linotype" w:hAnsi="Palatino Linotype"/>
                <w:b/>
                <w:bCs/>
                <w:noProof/>
              </w:rPr>
              <w:t>55</w:t>
            </w:r>
            <w:r w:rsidRPr="000A2541">
              <w:rPr>
                <w:rFonts w:ascii="Palatino Linotype" w:hAnsi="Palatino Linotype"/>
                <w:b/>
                <w:bCs/>
              </w:rPr>
              <w:fldChar w:fldCharType="end"/>
            </w:r>
          </w:p>
        </w:sdtContent>
      </w:sdt>
    </w:sdtContent>
  </w:sdt>
  <w:p w:rsidR="00846E21" w:rsidRDefault="00846E2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E21" w:rsidRPr="00883450" w:rsidRDefault="00846E21"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0319D" w:rsidRPr="0010319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0319D" w:rsidRPr="0010319D">
      <w:rPr>
        <w:rFonts w:ascii="Palatino Linotype" w:hAnsi="Palatino Linotype"/>
        <w:noProof/>
        <w:sz w:val="22"/>
        <w:szCs w:val="22"/>
        <w:lang w:val="es-ES"/>
      </w:rPr>
      <w:t>55</w:t>
    </w:r>
    <w:r w:rsidRPr="00883450">
      <w:rPr>
        <w:rFonts w:ascii="Palatino Linotype" w:hAnsi="Palatino Linotype"/>
        <w:sz w:val="22"/>
        <w:szCs w:val="22"/>
      </w:rPr>
      <w:fldChar w:fldCharType="end"/>
    </w:r>
  </w:p>
  <w:p w:rsidR="00846E21" w:rsidRPr="00883450" w:rsidRDefault="00846E2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08E" w:rsidRDefault="00E9008E" w:rsidP="008B6F5F">
      <w:r>
        <w:separator/>
      </w:r>
    </w:p>
  </w:footnote>
  <w:footnote w:type="continuationSeparator" w:id="0">
    <w:p w:rsidR="00E9008E" w:rsidRDefault="00E9008E" w:rsidP="008B6F5F">
      <w:r>
        <w:continuationSeparator/>
      </w:r>
    </w:p>
  </w:footnote>
  <w:footnote w:id="1">
    <w:p w:rsidR="00846E21" w:rsidRPr="00F75272" w:rsidRDefault="00846E21" w:rsidP="00500D9A">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846E21" w:rsidRDefault="00846E21" w:rsidP="009F2ACF">
      <w:pPr>
        <w:pStyle w:val="Textonotapie"/>
      </w:pPr>
      <w:r>
        <w:rPr>
          <w:rStyle w:val="Refdenotaalpie"/>
        </w:rPr>
        <w:footnoteRef/>
      </w:r>
      <w:r>
        <w:t xml:space="preserve"> Convención Americana sobre Derechos Humanos. Artículo 13.</w:t>
      </w:r>
    </w:p>
  </w:footnote>
  <w:footnote w:id="3">
    <w:p w:rsidR="00846E21" w:rsidRDefault="00846E21" w:rsidP="009F2ACF">
      <w:pPr>
        <w:pStyle w:val="Textonotapie"/>
      </w:pPr>
      <w:r>
        <w:rPr>
          <w:rStyle w:val="Refdenotaalpie"/>
        </w:rPr>
        <w:footnoteRef/>
      </w:r>
      <w:r>
        <w:t xml:space="preserve"> Constitución Política de los Estados Unidos Mexicanos. Artículo sexto, sección A, Fracción I.</w:t>
      </w:r>
    </w:p>
  </w:footnote>
  <w:footnote w:id="4">
    <w:p w:rsidR="00846E21" w:rsidRDefault="00846E21" w:rsidP="009F2AC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rsidR="00846E21" w:rsidRDefault="00846E21" w:rsidP="009F2ACF">
      <w:pPr>
        <w:pStyle w:val="Textonotapie"/>
      </w:pPr>
      <w:r>
        <w:rPr>
          <w:rStyle w:val="Refdenotaalpie"/>
        </w:rPr>
        <w:footnoteRef/>
      </w:r>
      <w:r>
        <w:t xml:space="preserve"> Ibídem. Párr. 87.</w:t>
      </w:r>
    </w:p>
  </w:footnote>
  <w:footnote w:id="6">
    <w:p w:rsidR="00846E21" w:rsidRDefault="00846E21" w:rsidP="009F2ACF">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7">
    <w:p w:rsidR="00846E21" w:rsidRPr="008820EB" w:rsidRDefault="00846E21" w:rsidP="00F6180D">
      <w:pPr>
        <w:pStyle w:val="Textonotapie"/>
        <w:rPr>
          <w:lang w:val="es-MX"/>
        </w:rPr>
      </w:pPr>
      <w:r>
        <w:rPr>
          <w:rStyle w:val="Refdenotaalpie"/>
        </w:rPr>
        <w:footnoteRef/>
      </w:r>
      <w:r>
        <w:t xml:space="preserve"> </w:t>
      </w:r>
      <w:r>
        <w:rPr>
          <w:lang w:val="es-MX"/>
        </w:rPr>
        <w:t xml:space="preserve">Ley de Transparencia y Acceso a la Información Pública del Estado de México y Municipios. Artículo 9 fracción II. Obligación del Instituto para tutelar, de manera efectiva, el derecho de acceso a la información; </w:t>
      </w:r>
    </w:p>
  </w:footnote>
  <w:footnote w:id="8">
    <w:p w:rsidR="00846E21" w:rsidRPr="00690CC1" w:rsidRDefault="00846E21" w:rsidP="00F6180D">
      <w:pPr>
        <w:autoSpaceDE w:val="0"/>
        <w:autoSpaceDN w:val="0"/>
        <w:adjustRightInd w:val="0"/>
        <w:jc w:val="both"/>
        <w:rPr>
          <w:rFonts w:eastAsiaTheme="minorHAnsi" w:cs="Bookman Old Style"/>
          <w:sz w:val="20"/>
          <w:szCs w:val="20"/>
          <w:lang w:val="es-MX" w:eastAsia="en-US"/>
        </w:rPr>
      </w:pPr>
      <w:r w:rsidRPr="00690CC1">
        <w:rPr>
          <w:rStyle w:val="Refdenotaalpie"/>
          <w:sz w:val="20"/>
          <w:szCs w:val="20"/>
        </w:rPr>
        <w:footnoteRef/>
      </w:r>
      <w:r w:rsidRPr="00690CC1">
        <w:rPr>
          <w:sz w:val="20"/>
          <w:szCs w:val="20"/>
        </w:rPr>
        <w:t xml:space="preserve"> </w:t>
      </w:r>
      <w:r w:rsidRPr="00690CC1">
        <w:rPr>
          <w:rFonts w:eastAsiaTheme="minorHAnsi" w:cs="Bookman Old Style,Bold"/>
          <w:b/>
          <w:bCs/>
          <w:sz w:val="20"/>
          <w:szCs w:val="20"/>
          <w:lang w:val="es-MX" w:eastAsia="en-US"/>
        </w:rPr>
        <w:t xml:space="preserve">Artículo 13. </w:t>
      </w:r>
      <w:r w:rsidRPr="00690CC1">
        <w:rPr>
          <w:rFonts w:eastAsiaTheme="minorHAnsi" w:cs="Bookman Old Style"/>
          <w:sz w:val="20"/>
          <w:szCs w:val="20"/>
          <w:lang w:val="es-MX" w:eastAsia="en-US"/>
        </w:rPr>
        <w:t>El Instituto, en el ámbito de sus atribuciones, deberá suplir cualquier deficiencia para garantizar el ejercicio del derecho de acceso a la información.</w:t>
      </w:r>
    </w:p>
    <w:p w:rsidR="00846E21" w:rsidRPr="00690CC1" w:rsidRDefault="00846E21" w:rsidP="00F6180D">
      <w:pPr>
        <w:autoSpaceDE w:val="0"/>
        <w:autoSpaceDN w:val="0"/>
        <w:adjustRightInd w:val="0"/>
        <w:jc w:val="both"/>
        <w:rPr>
          <w:sz w:val="20"/>
          <w:szCs w:val="20"/>
          <w:lang w:val="es-MX"/>
        </w:rPr>
      </w:pPr>
    </w:p>
  </w:footnote>
  <w:footnote w:id="9">
    <w:p w:rsidR="00846E21" w:rsidRPr="00690CC1" w:rsidRDefault="00846E21" w:rsidP="00F6180D">
      <w:pPr>
        <w:pStyle w:val="Textonotapie"/>
        <w:jc w:val="both"/>
        <w:rPr>
          <w:rFonts w:cs="Bookman Old Style,Bold"/>
          <w:b/>
          <w:bCs/>
        </w:rPr>
      </w:pPr>
      <w:r w:rsidRPr="00690CC1">
        <w:rPr>
          <w:rStyle w:val="Refdenotaalpie"/>
        </w:rPr>
        <w:footnoteRef/>
      </w:r>
      <w:r w:rsidRPr="00690CC1">
        <w:t xml:space="preserve"> </w:t>
      </w:r>
      <w:r w:rsidRPr="00690CC1">
        <w:rPr>
          <w:rFonts w:cs="Bookman Old Style,Bold"/>
          <w:b/>
          <w:bCs/>
        </w:rPr>
        <w:t>Artículo 181. …</w:t>
      </w:r>
    </w:p>
    <w:p w:rsidR="00846E21" w:rsidRPr="00690CC1" w:rsidRDefault="00846E21" w:rsidP="00F6180D">
      <w:pPr>
        <w:pStyle w:val="Textonotapie"/>
        <w:jc w:val="both"/>
        <w:rPr>
          <w:rFonts w:cs="Bookman Old Style,Bold"/>
          <w:b/>
          <w:bCs/>
        </w:rPr>
      </w:pPr>
      <w:r w:rsidRPr="00690CC1">
        <w:rPr>
          <w:rFonts w:cs="Bookman Old Style,Bold"/>
          <w:b/>
          <w:bCs/>
        </w:rPr>
        <w:t>…</w:t>
      </w:r>
    </w:p>
    <w:p w:rsidR="00846E21" w:rsidRPr="00690CC1" w:rsidRDefault="00846E21" w:rsidP="00F6180D">
      <w:pPr>
        <w:autoSpaceDE w:val="0"/>
        <w:autoSpaceDN w:val="0"/>
        <w:adjustRightInd w:val="0"/>
        <w:jc w:val="both"/>
        <w:rPr>
          <w:lang w:val="es-MX"/>
        </w:rPr>
      </w:pPr>
      <w:r w:rsidRPr="00690CC1">
        <w:rPr>
          <w:rFonts w:eastAsiaTheme="minorHAnsi" w:cs="Bookman Old Style"/>
          <w:sz w:val="20"/>
          <w:szCs w:val="20"/>
          <w:lang w:val="es-MX" w:eastAsia="en-US"/>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10">
    <w:p w:rsidR="00584E82" w:rsidRPr="002E1201" w:rsidRDefault="00584E82" w:rsidP="00584E82">
      <w:pPr>
        <w:pStyle w:val="Textonotapie"/>
        <w:jc w:val="both"/>
        <w:rPr>
          <w:rFonts w:ascii="Palatino Linotype" w:hAnsi="Palatino Linotype"/>
          <w:sz w:val="18"/>
          <w:szCs w:val="18"/>
        </w:rPr>
      </w:pPr>
      <w:r w:rsidRPr="00AF0D91">
        <w:rPr>
          <w:rStyle w:val="Refdenotaalpie"/>
          <w:rFonts w:ascii="Palatino Linotype" w:hAnsi="Palatino Linotype"/>
        </w:rPr>
        <w:footnoteRef/>
      </w:r>
      <w:r w:rsidRPr="00AF0D91">
        <w:rPr>
          <w:rFonts w:ascii="Palatino Linotype" w:hAnsi="Palatino Linotype"/>
          <w:sz w:val="16"/>
          <w:szCs w:val="16"/>
        </w:rPr>
        <w:t xml:space="preserve"> </w:t>
      </w:r>
      <w:r w:rsidRPr="00E640BF">
        <w:rPr>
          <w:rFonts w:ascii="Palatino Linotype" w:hAnsi="Palatino Linotype"/>
          <w:sz w:val="18"/>
          <w:szCs w:val="18"/>
        </w:rPr>
        <w:t>Publicados el 04 de diciembre de 2013, son a</w:t>
      </w:r>
      <w:r w:rsidRPr="002E1201">
        <w:rPr>
          <w:rFonts w:ascii="Palatino Linotype" w:hAnsi="Palatino Linotype"/>
          <w:sz w:val="18"/>
          <w:szCs w:val="18"/>
        </w:rPr>
        <w:t>plicable al Sujeto Obligado, ya que su artículo 2 indica que son de observancia obligatoria para e</w:t>
      </w:r>
      <w:r>
        <w:rPr>
          <w:rFonts w:ascii="Palatino Linotype" w:hAnsi="Palatino Linotype"/>
          <w:sz w:val="18"/>
          <w:szCs w:val="18"/>
        </w:rPr>
        <w:t xml:space="preserve">l Poder Ejecutivo del </w:t>
      </w:r>
      <w:r w:rsidRPr="002E1201">
        <w:rPr>
          <w:rFonts w:ascii="Palatino Linotype" w:hAnsi="Palatino Linotype"/>
          <w:sz w:val="18"/>
          <w:szCs w:val="18"/>
        </w:rPr>
        <w:t>Estado de México, las Dependencias y Organismos Auxiliares, los Fideicomisos Públicos y la P</w:t>
      </w:r>
      <w:r>
        <w:rPr>
          <w:rFonts w:ascii="Palatino Linotype" w:hAnsi="Palatino Linotype"/>
          <w:sz w:val="18"/>
          <w:szCs w:val="18"/>
        </w:rPr>
        <w:t>rocuraduría General de Justicia.</w:t>
      </w:r>
    </w:p>
  </w:footnote>
  <w:footnote w:id="11">
    <w:p w:rsidR="00584E82" w:rsidRDefault="00584E82" w:rsidP="00584E82">
      <w:pPr>
        <w:pStyle w:val="Textonotapie"/>
      </w:pPr>
      <w:r>
        <w:rPr>
          <w:rStyle w:val="Refdenotaalpie"/>
        </w:rPr>
        <w:footnoteRef/>
      </w:r>
      <w:r>
        <w:t xml:space="preserve"> Consultable en: </w:t>
      </w:r>
      <w:r w:rsidRPr="00D52AC4">
        <w:t>http://edomex.gob.mx/sites/edomex.gob.mx/files/files/LINEAMIENTOS_ADMINISTRACION_DOCUMENTOS_2015.pdf</w:t>
      </w:r>
    </w:p>
  </w:footnote>
  <w:footnote w:id="12">
    <w:p w:rsidR="00A27C85" w:rsidRDefault="00A27C85" w:rsidP="00A27C85">
      <w:pPr>
        <w:pStyle w:val="Textonotapie"/>
        <w:jc w:val="both"/>
        <w:rPr>
          <w:rFonts w:ascii="Arial" w:hAnsi="Arial" w:cs="Arial"/>
          <w:color w:val="2F2F2F"/>
          <w:sz w:val="18"/>
          <w:szCs w:val="18"/>
          <w:shd w:val="clear" w:color="auto" w:fill="FFFFFF"/>
        </w:rPr>
      </w:pPr>
      <w:r>
        <w:rPr>
          <w:rStyle w:val="Refdenotaalpie"/>
        </w:rPr>
        <w:footnoteRef/>
      </w:r>
      <w:r>
        <w:t>L</w:t>
      </w:r>
      <w:r>
        <w:rPr>
          <w:rFonts w:ascii="Palatino Linotype" w:eastAsia="Times New Roman" w:hAnsi="Palatino Linotype" w:cs="Arial"/>
          <w:color w:val="000000"/>
        </w:rPr>
        <w:t xml:space="preserve">ineamientos para la Organización y Conservación de Archivos. Numeral Primero. </w:t>
      </w:r>
      <w:r>
        <w:rPr>
          <w:rFonts w:ascii="Arial" w:hAnsi="Arial" w:cs="Arial"/>
          <w:b/>
          <w:bCs/>
          <w:color w:val="2F2F2F"/>
          <w:sz w:val="18"/>
          <w:szCs w:val="18"/>
          <w:shd w:val="clear" w:color="auto" w:fill="FFFFFF"/>
        </w:rPr>
        <w:t>Primero.</w:t>
      </w:r>
      <w:r>
        <w:rPr>
          <w:rFonts w:ascii="Arial" w:hAnsi="Arial" w:cs="Arial"/>
          <w:color w:val="2F2F2F"/>
          <w:sz w:val="18"/>
          <w:szCs w:val="18"/>
          <w:shd w:val="clear" w:color="auto" w:fill="FFFFFF"/>
        </w:rPr>
        <w:t> </w:t>
      </w:r>
      <w:r w:rsidRPr="00B57C26">
        <w:rPr>
          <w:rFonts w:cs="Arial"/>
          <w:color w:val="2F2F2F"/>
          <w:szCs w:val="18"/>
          <w:shd w:val="clear" w:color="auto" w:fill="FFFFFF"/>
        </w:rPr>
        <w:t xml:space="preserve">Los presentes lineamientos tienen por objeto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w:t>
      </w:r>
      <w:r>
        <w:rPr>
          <w:rFonts w:ascii="Arial" w:hAnsi="Arial" w:cs="Arial"/>
          <w:color w:val="2F2F2F"/>
          <w:sz w:val="18"/>
          <w:szCs w:val="18"/>
          <w:shd w:val="clear" w:color="auto" w:fill="FFFFFF"/>
        </w:rPr>
        <w:t>adquirida, transformada y contar con sistemas de información, ágiles y eficientes.</w:t>
      </w:r>
    </w:p>
    <w:p w:rsidR="00A27C85" w:rsidRPr="00B57C26" w:rsidRDefault="00A27C85" w:rsidP="00A27C85">
      <w:pPr>
        <w:pStyle w:val="Textonotapie"/>
        <w:jc w:val="both"/>
        <w:rPr>
          <w:rFonts w:eastAsia="Times New Roman" w:cs="Arial"/>
          <w:color w:val="000000"/>
        </w:rPr>
      </w:pPr>
      <w:r w:rsidRPr="00B57C26">
        <w:rPr>
          <w:rFonts w:eastAsia="Times New Roman" w:cs="Arial"/>
          <w:color w:val="000000"/>
        </w:rPr>
        <w:t xml:space="preserve">Disponible en </w:t>
      </w:r>
      <w:hyperlink r:id="rId2" w:history="1">
        <w:r w:rsidRPr="00B57C26">
          <w:rPr>
            <w:rStyle w:val="Hipervnculo"/>
            <w:rFonts w:eastAsia="Times New Roman" w:cs="Arial"/>
          </w:rPr>
          <w:t>http://www.dof.gob.mx/nota_detalle.php?codigo=5436056&amp;fecha=04/05/2016</w:t>
        </w:r>
      </w:hyperlink>
    </w:p>
    <w:p w:rsidR="00A27C85" w:rsidRDefault="00A27C85" w:rsidP="00A27C85">
      <w:pPr>
        <w:pStyle w:val="Textonotapie"/>
      </w:pPr>
    </w:p>
  </w:footnote>
  <w:footnote w:id="13">
    <w:p w:rsidR="00A27C85" w:rsidRPr="002E1201" w:rsidRDefault="00A27C85" w:rsidP="00A27C85">
      <w:pPr>
        <w:pStyle w:val="Textonotapie"/>
        <w:jc w:val="both"/>
        <w:rPr>
          <w:rFonts w:ascii="Palatino Linotype" w:hAnsi="Palatino Linotype"/>
          <w:sz w:val="18"/>
          <w:szCs w:val="18"/>
        </w:rPr>
      </w:pPr>
      <w:r w:rsidRPr="00AF0D91">
        <w:rPr>
          <w:rStyle w:val="Refdenotaalpie"/>
          <w:rFonts w:ascii="Palatino Linotype" w:hAnsi="Palatino Linotype"/>
        </w:rPr>
        <w:footnoteRef/>
      </w:r>
      <w:r w:rsidRPr="00AF0D91">
        <w:rPr>
          <w:rFonts w:ascii="Palatino Linotype" w:hAnsi="Palatino Linotype"/>
          <w:sz w:val="16"/>
          <w:szCs w:val="16"/>
        </w:rPr>
        <w:t xml:space="preserve"> </w:t>
      </w:r>
      <w:r w:rsidRPr="00E640BF">
        <w:rPr>
          <w:rFonts w:ascii="Palatino Linotype" w:hAnsi="Palatino Linotype"/>
          <w:sz w:val="18"/>
          <w:szCs w:val="18"/>
        </w:rPr>
        <w:t>Publicados el 04 de diciembre de 2013, son a</w:t>
      </w:r>
      <w:r w:rsidRPr="002E1201">
        <w:rPr>
          <w:rFonts w:ascii="Palatino Linotype" w:hAnsi="Palatino Linotype"/>
          <w:sz w:val="18"/>
          <w:szCs w:val="18"/>
        </w:rPr>
        <w:t>plicable al Sujeto Obligado, ya que su artículo 2 indica que son de observancia obligatoria para e</w:t>
      </w:r>
      <w:r>
        <w:rPr>
          <w:rFonts w:ascii="Palatino Linotype" w:hAnsi="Palatino Linotype"/>
          <w:sz w:val="18"/>
          <w:szCs w:val="18"/>
        </w:rPr>
        <w:t xml:space="preserve">l Poder Ejecutivo del </w:t>
      </w:r>
      <w:r w:rsidRPr="002E1201">
        <w:rPr>
          <w:rFonts w:ascii="Palatino Linotype" w:hAnsi="Palatino Linotype"/>
          <w:sz w:val="18"/>
          <w:szCs w:val="18"/>
        </w:rPr>
        <w:t>Estado de México, las Dependencias y Organismos Auxiliares, los Fideicomisos Públicos y la P</w:t>
      </w:r>
      <w:r>
        <w:rPr>
          <w:rFonts w:ascii="Palatino Linotype" w:hAnsi="Palatino Linotype"/>
          <w:sz w:val="18"/>
          <w:szCs w:val="18"/>
        </w:rPr>
        <w:t>rocuraduría General de Justicia.</w:t>
      </w:r>
    </w:p>
  </w:footnote>
  <w:footnote w:id="14">
    <w:p w:rsidR="005703BB" w:rsidRPr="005703BB" w:rsidRDefault="005703BB">
      <w:pPr>
        <w:pStyle w:val="Textonotapie"/>
        <w:rPr>
          <w:lang w:val="es-MX"/>
        </w:rPr>
      </w:pPr>
      <w:r>
        <w:rPr>
          <w:rStyle w:val="Refdenotaalpie"/>
        </w:rPr>
        <w:footnoteRef/>
      </w:r>
      <w:r>
        <w:t xml:space="preserve"> </w:t>
      </w:r>
      <w:r w:rsidRPr="005703BB">
        <w:rPr>
          <w:rFonts w:cs="Arial"/>
          <w:lang w:val="es-MX" w:eastAsia="en-US"/>
        </w:rPr>
        <w:t>Fracción VIII. numeral cuarto.</w:t>
      </w:r>
      <w:r w:rsidRPr="005703BB">
        <w:t xml:space="preserve"> L</w:t>
      </w:r>
      <w:r>
        <w:t>ine</w:t>
      </w:r>
      <w:r w:rsidRPr="005703BB">
        <w:t>amientos</w:t>
      </w:r>
      <w:r w:rsidRPr="005703BB">
        <w:rPr>
          <w:rFonts w:cs="Arial"/>
          <w:lang w:val="es-MX" w:eastAsia="en-US"/>
        </w:rPr>
        <w:t xml:space="preserve"> para la organización y conservación de archivos emitidos por el Sistema Nacional de Transparencia</w:t>
      </w:r>
      <w:r>
        <w:rPr>
          <w:rFonts w:cs="Arial"/>
          <w:lang w:val="es-MX" w:eastAsia="en-US"/>
        </w:rPr>
        <w:t>.</w:t>
      </w:r>
    </w:p>
  </w:footnote>
  <w:footnote w:id="15">
    <w:p w:rsidR="005703BB" w:rsidRDefault="005703BB" w:rsidP="005703BB">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 w:id="16">
    <w:p w:rsidR="00846E21" w:rsidRDefault="00846E21" w:rsidP="00E8187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846E21" w:rsidRDefault="00846E21" w:rsidP="00E8187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846E21" w:rsidRPr="001E1F95" w:rsidRDefault="00846E21" w:rsidP="00E8187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7">
    <w:p w:rsidR="00846E21" w:rsidRPr="00034B44" w:rsidRDefault="00846E21" w:rsidP="00E81879">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846E21" w:rsidRPr="00034B44" w:rsidRDefault="00846E21" w:rsidP="00E81879">
      <w:pPr>
        <w:pStyle w:val="Textonotapie"/>
        <w:jc w:val="both"/>
        <w:rPr>
          <w:rFonts w:ascii="Palatino Linotype" w:hAnsi="Palatino Linotype"/>
          <w:sz w:val="18"/>
        </w:rPr>
      </w:pPr>
      <w:r w:rsidRPr="00034B44">
        <w:rPr>
          <w:rFonts w:ascii="Palatino Linotype" w:hAnsi="Palatino Linotype"/>
          <w:sz w:val="18"/>
        </w:rPr>
        <w:t xml:space="preserve"> (…)</w:t>
      </w:r>
    </w:p>
    <w:p w:rsidR="00846E21" w:rsidRPr="00034B44" w:rsidRDefault="00846E21" w:rsidP="00E81879">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FC6" w:rsidRDefault="00424FC6"/>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846E21" w:rsidRPr="00EF13C1" w:rsidTr="00646380">
      <w:trPr>
        <w:trHeight w:val="138"/>
        <w:jc w:val="right"/>
      </w:trPr>
      <w:tc>
        <w:tcPr>
          <w:tcW w:w="2552" w:type="dxa"/>
          <w:vAlign w:val="center"/>
        </w:tcPr>
        <w:p w:rsidR="00846E21" w:rsidRPr="00EF13C1" w:rsidRDefault="00846E21"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846E21" w:rsidRPr="00EF13C1" w:rsidRDefault="00846E21" w:rsidP="009A66DF">
          <w:pPr>
            <w:pStyle w:val="Encabezado"/>
            <w:jc w:val="right"/>
            <w:rPr>
              <w:rFonts w:ascii="Palatino Linotype" w:hAnsi="Palatino Linotype"/>
              <w:b/>
              <w:sz w:val="22"/>
              <w:szCs w:val="22"/>
            </w:rPr>
          </w:pPr>
          <w:r>
            <w:rPr>
              <w:rFonts w:ascii="Palatino Linotype" w:hAnsi="Palatino Linotype" w:cs="Arial"/>
              <w:b/>
              <w:bCs/>
              <w:sz w:val="22"/>
              <w:szCs w:val="22"/>
              <w:lang w:eastAsia="es-MX"/>
            </w:rPr>
            <w:t>03303/INFOEM/IP/RR/2018 y acumulados</w:t>
          </w:r>
        </w:p>
      </w:tc>
    </w:tr>
    <w:tr w:rsidR="00846E21" w:rsidRPr="00EF13C1" w:rsidTr="00646380">
      <w:trPr>
        <w:trHeight w:val="321"/>
        <w:jc w:val="right"/>
      </w:trPr>
      <w:tc>
        <w:tcPr>
          <w:tcW w:w="2552" w:type="dxa"/>
          <w:vAlign w:val="center"/>
        </w:tcPr>
        <w:p w:rsidR="00846E21" w:rsidRPr="00EF13C1" w:rsidRDefault="00846E21"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846E21" w:rsidRPr="00EF13C1" w:rsidRDefault="00846E21" w:rsidP="00FB61C7">
          <w:pPr>
            <w:pStyle w:val="Encabezado"/>
            <w:jc w:val="right"/>
            <w:rPr>
              <w:rFonts w:ascii="Palatino Linotype" w:hAnsi="Palatino Linotype"/>
              <w:b/>
              <w:sz w:val="22"/>
              <w:szCs w:val="22"/>
            </w:rPr>
          </w:pPr>
          <w:r>
            <w:rPr>
              <w:rFonts w:ascii="Palatino Linotype" w:hAnsi="Palatino Linotype"/>
              <w:b/>
              <w:bCs/>
              <w:sz w:val="22"/>
              <w:szCs w:val="22"/>
            </w:rPr>
            <w:t>Universidad Politécnica del Valle de Toluca</w:t>
          </w:r>
          <w:r w:rsidRPr="00EF13C1">
            <w:rPr>
              <w:rFonts w:ascii="Palatino Linotype" w:hAnsi="Palatino Linotype"/>
              <w:b/>
              <w:sz w:val="22"/>
              <w:szCs w:val="22"/>
            </w:rPr>
            <w:t xml:space="preserve">    </w:t>
          </w:r>
        </w:p>
      </w:tc>
    </w:tr>
    <w:tr w:rsidR="00846E21" w:rsidRPr="00EF13C1" w:rsidTr="00646380">
      <w:trPr>
        <w:trHeight w:val="321"/>
        <w:jc w:val="right"/>
      </w:trPr>
      <w:tc>
        <w:tcPr>
          <w:tcW w:w="2552" w:type="dxa"/>
          <w:vAlign w:val="center"/>
        </w:tcPr>
        <w:p w:rsidR="00846E21" w:rsidRPr="00EF13C1" w:rsidRDefault="00846E21"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846E21" w:rsidRPr="00EF13C1" w:rsidRDefault="00846E21"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846E21" w:rsidRDefault="00846E21"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846E21" w:rsidRPr="00182113" w:rsidTr="00141DF6">
      <w:trPr>
        <w:trHeight w:val="138"/>
      </w:trPr>
      <w:tc>
        <w:tcPr>
          <w:tcW w:w="2532" w:type="dxa"/>
          <w:vAlign w:val="center"/>
        </w:tcPr>
        <w:p w:rsidR="00846E21" w:rsidRPr="00EF13C1" w:rsidRDefault="00846E21"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846E21" w:rsidRPr="00EF13C1" w:rsidRDefault="00846E21" w:rsidP="00FB61C7">
          <w:pPr>
            <w:pStyle w:val="Encabezado"/>
            <w:jc w:val="right"/>
            <w:rPr>
              <w:rFonts w:ascii="Palatino Linotype" w:hAnsi="Palatino Linotype"/>
              <w:b/>
              <w:sz w:val="22"/>
              <w:szCs w:val="22"/>
            </w:rPr>
          </w:pPr>
          <w:r>
            <w:rPr>
              <w:rFonts w:ascii="Palatino Linotype" w:hAnsi="Palatino Linotype" w:cs="Arial"/>
              <w:b/>
              <w:bCs/>
              <w:sz w:val="22"/>
              <w:szCs w:val="22"/>
              <w:lang w:eastAsia="es-MX"/>
            </w:rPr>
            <w:t>03303/INFOEM/IP/RR/2018 y acumulados</w:t>
          </w:r>
        </w:p>
      </w:tc>
      <w:tc>
        <w:tcPr>
          <w:tcW w:w="2532" w:type="dxa"/>
          <w:vAlign w:val="center"/>
        </w:tcPr>
        <w:p w:rsidR="00846E21" w:rsidRPr="00182113" w:rsidRDefault="00846E21" w:rsidP="00141DF6">
          <w:pPr>
            <w:rPr>
              <w:rFonts w:ascii="Palatino Linotype" w:hAnsi="Palatino Linotype"/>
              <w:b/>
              <w:sz w:val="22"/>
              <w:szCs w:val="22"/>
            </w:rPr>
          </w:pPr>
        </w:p>
      </w:tc>
      <w:tc>
        <w:tcPr>
          <w:tcW w:w="236" w:type="dxa"/>
          <w:vAlign w:val="center"/>
        </w:tcPr>
        <w:p w:rsidR="00846E21" w:rsidRPr="00182113" w:rsidRDefault="00846E21" w:rsidP="00141DF6">
          <w:pPr>
            <w:pStyle w:val="Encabezado"/>
            <w:jc w:val="center"/>
            <w:rPr>
              <w:rFonts w:ascii="Palatino Linotype" w:hAnsi="Palatino Linotype"/>
              <w:b/>
              <w:sz w:val="22"/>
              <w:szCs w:val="22"/>
            </w:rPr>
          </w:pPr>
        </w:p>
      </w:tc>
      <w:tc>
        <w:tcPr>
          <w:tcW w:w="3261" w:type="dxa"/>
          <w:vAlign w:val="center"/>
        </w:tcPr>
        <w:p w:rsidR="00846E21" w:rsidRPr="00182113" w:rsidRDefault="00846E21" w:rsidP="00141DF6">
          <w:pPr>
            <w:pStyle w:val="Encabezado"/>
            <w:rPr>
              <w:rFonts w:ascii="Palatino Linotype" w:hAnsi="Palatino Linotype"/>
              <w:b/>
              <w:sz w:val="22"/>
              <w:szCs w:val="22"/>
            </w:rPr>
          </w:pPr>
        </w:p>
      </w:tc>
    </w:tr>
    <w:tr w:rsidR="00846E21" w:rsidRPr="00182113" w:rsidTr="00141DF6">
      <w:trPr>
        <w:trHeight w:val="227"/>
      </w:trPr>
      <w:tc>
        <w:tcPr>
          <w:tcW w:w="2532" w:type="dxa"/>
          <w:vAlign w:val="center"/>
        </w:tcPr>
        <w:p w:rsidR="00846E21" w:rsidRPr="00EF13C1" w:rsidRDefault="00846E21"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846E21" w:rsidRPr="00EF13C1" w:rsidRDefault="001154E8" w:rsidP="00141DF6">
          <w:pPr>
            <w:pStyle w:val="Encabezado"/>
            <w:jc w:val="right"/>
            <w:rPr>
              <w:rFonts w:ascii="Palatino Linotype" w:hAnsi="Palatino Linotype"/>
              <w:b/>
              <w:sz w:val="22"/>
              <w:szCs w:val="22"/>
            </w:rPr>
          </w:pPr>
          <w:r w:rsidRPr="001154E8">
            <w:rPr>
              <w:rFonts w:ascii="Palatino Linotype" w:hAnsi="Palatino Linotype"/>
              <w:b/>
              <w:sz w:val="22"/>
              <w:szCs w:val="22"/>
              <w:highlight w:val="black"/>
            </w:rPr>
            <w:t>---------------------------</w:t>
          </w:r>
        </w:p>
      </w:tc>
      <w:tc>
        <w:tcPr>
          <w:tcW w:w="2532" w:type="dxa"/>
          <w:vAlign w:val="center"/>
        </w:tcPr>
        <w:p w:rsidR="00846E21" w:rsidRPr="00182113" w:rsidRDefault="00846E21" w:rsidP="00141DF6">
          <w:pPr>
            <w:rPr>
              <w:rFonts w:ascii="Palatino Linotype" w:hAnsi="Palatino Linotype"/>
              <w:b/>
              <w:sz w:val="22"/>
              <w:szCs w:val="22"/>
            </w:rPr>
          </w:pPr>
        </w:p>
      </w:tc>
      <w:tc>
        <w:tcPr>
          <w:tcW w:w="236" w:type="dxa"/>
          <w:vAlign w:val="center"/>
        </w:tcPr>
        <w:p w:rsidR="00846E21" w:rsidRPr="00182113" w:rsidRDefault="00846E21" w:rsidP="00141DF6">
          <w:pPr>
            <w:pStyle w:val="Encabezado"/>
            <w:jc w:val="center"/>
            <w:rPr>
              <w:rFonts w:ascii="Palatino Linotype" w:hAnsi="Palatino Linotype"/>
              <w:b/>
              <w:sz w:val="22"/>
              <w:szCs w:val="22"/>
            </w:rPr>
          </w:pPr>
        </w:p>
      </w:tc>
      <w:tc>
        <w:tcPr>
          <w:tcW w:w="3261" w:type="dxa"/>
          <w:vAlign w:val="center"/>
        </w:tcPr>
        <w:p w:rsidR="00846E21" w:rsidRPr="00182113" w:rsidRDefault="00846E21" w:rsidP="00141DF6">
          <w:pPr>
            <w:pStyle w:val="Encabezado"/>
            <w:rPr>
              <w:rFonts w:ascii="Palatino Linotype" w:hAnsi="Palatino Linotype"/>
              <w:b/>
              <w:sz w:val="22"/>
              <w:szCs w:val="22"/>
            </w:rPr>
          </w:pPr>
        </w:p>
      </w:tc>
    </w:tr>
    <w:tr w:rsidR="00846E21" w:rsidRPr="00182113" w:rsidTr="00141DF6">
      <w:trPr>
        <w:trHeight w:val="232"/>
      </w:trPr>
      <w:tc>
        <w:tcPr>
          <w:tcW w:w="2532" w:type="dxa"/>
          <w:vAlign w:val="center"/>
        </w:tcPr>
        <w:p w:rsidR="00846E21" w:rsidRPr="00EF13C1" w:rsidRDefault="00846E21"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846E21" w:rsidRPr="00EF13C1" w:rsidRDefault="00846E21" w:rsidP="00FB61C7">
          <w:pPr>
            <w:pStyle w:val="Encabezado"/>
            <w:jc w:val="right"/>
            <w:rPr>
              <w:rFonts w:ascii="Palatino Linotype" w:hAnsi="Palatino Linotype"/>
              <w:b/>
              <w:sz w:val="22"/>
              <w:szCs w:val="22"/>
            </w:rPr>
          </w:pPr>
          <w:r>
            <w:rPr>
              <w:rFonts w:ascii="Palatino Linotype" w:hAnsi="Palatino Linotype"/>
              <w:b/>
              <w:bCs/>
              <w:sz w:val="22"/>
              <w:szCs w:val="22"/>
            </w:rPr>
            <w:t>Universidad Politécnica del Valle de Toluca</w:t>
          </w:r>
          <w:r w:rsidRPr="00EF13C1">
            <w:rPr>
              <w:rFonts w:ascii="Palatino Linotype" w:hAnsi="Palatino Linotype"/>
              <w:b/>
              <w:sz w:val="22"/>
              <w:szCs w:val="22"/>
            </w:rPr>
            <w:t xml:space="preserve"> </w:t>
          </w:r>
        </w:p>
      </w:tc>
      <w:tc>
        <w:tcPr>
          <w:tcW w:w="2532" w:type="dxa"/>
          <w:vAlign w:val="center"/>
        </w:tcPr>
        <w:p w:rsidR="00846E21" w:rsidRPr="00182113" w:rsidRDefault="00846E21" w:rsidP="00141DF6">
          <w:pPr>
            <w:rPr>
              <w:rFonts w:ascii="Palatino Linotype" w:hAnsi="Palatino Linotype"/>
              <w:b/>
              <w:sz w:val="22"/>
              <w:szCs w:val="22"/>
            </w:rPr>
          </w:pPr>
        </w:p>
      </w:tc>
      <w:tc>
        <w:tcPr>
          <w:tcW w:w="236" w:type="dxa"/>
          <w:vAlign w:val="center"/>
        </w:tcPr>
        <w:p w:rsidR="00846E21" w:rsidRPr="00182113" w:rsidRDefault="00846E21" w:rsidP="00141DF6">
          <w:pPr>
            <w:pStyle w:val="Encabezado"/>
            <w:jc w:val="center"/>
            <w:rPr>
              <w:rFonts w:ascii="Palatino Linotype" w:hAnsi="Palatino Linotype"/>
              <w:b/>
              <w:sz w:val="22"/>
              <w:szCs w:val="22"/>
            </w:rPr>
          </w:pPr>
        </w:p>
      </w:tc>
      <w:tc>
        <w:tcPr>
          <w:tcW w:w="3261" w:type="dxa"/>
          <w:vAlign w:val="center"/>
        </w:tcPr>
        <w:p w:rsidR="00846E21" w:rsidRPr="00182113" w:rsidRDefault="00846E21" w:rsidP="00141DF6">
          <w:pPr>
            <w:pStyle w:val="Encabezado"/>
            <w:rPr>
              <w:rFonts w:ascii="Palatino Linotype" w:hAnsi="Palatino Linotype"/>
              <w:b/>
              <w:sz w:val="22"/>
              <w:szCs w:val="22"/>
            </w:rPr>
          </w:pPr>
        </w:p>
      </w:tc>
    </w:tr>
    <w:tr w:rsidR="00846E21" w:rsidRPr="00182113" w:rsidTr="00141DF6">
      <w:trPr>
        <w:trHeight w:val="320"/>
      </w:trPr>
      <w:tc>
        <w:tcPr>
          <w:tcW w:w="2532" w:type="dxa"/>
          <w:vAlign w:val="center"/>
        </w:tcPr>
        <w:p w:rsidR="00846E21" w:rsidRPr="00EF13C1" w:rsidRDefault="00846E21"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846E21" w:rsidRPr="00EF13C1" w:rsidRDefault="00846E21"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846E21" w:rsidRPr="00182113" w:rsidRDefault="00846E21" w:rsidP="00141DF6">
          <w:pPr>
            <w:rPr>
              <w:rFonts w:ascii="Palatino Linotype" w:hAnsi="Palatino Linotype"/>
              <w:b/>
              <w:sz w:val="22"/>
              <w:szCs w:val="22"/>
            </w:rPr>
          </w:pPr>
        </w:p>
      </w:tc>
      <w:tc>
        <w:tcPr>
          <w:tcW w:w="236" w:type="dxa"/>
          <w:vAlign w:val="center"/>
        </w:tcPr>
        <w:p w:rsidR="00846E21" w:rsidRPr="00182113" w:rsidRDefault="00846E21" w:rsidP="00141DF6">
          <w:pPr>
            <w:pStyle w:val="Encabezado"/>
            <w:jc w:val="center"/>
            <w:rPr>
              <w:rFonts w:ascii="Palatino Linotype" w:hAnsi="Palatino Linotype"/>
              <w:b/>
              <w:sz w:val="22"/>
              <w:szCs w:val="22"/>
            </w:rPr>
          </w:pPr>
        </w:p>
      </w:tc>
      <w:tc>
        <w:tcPr>
          <w:tcW w:w="3261" w:type="dxa"/>
          <w:vAlign w:val="center"/>
        </w:tcPr>
        <w:p w:rsidR="00846E21" w:rsidRPr="00182113" w:rsidRDefault="00846E21" w:rsidP="00141DF6">
          <w:pPr>
            <w:pStyle w:val="Encabezado"/>
            <w:rPr>
              <w:rFonts w:ascii="Palatino Linotype" w:hAnsi="Palatino Linotype"/>
              <w:b/>
              <w:sz w:val="22"/>
              <w:szCs w:val="22"/>
            </w:rPr>
          </w:pPr>
        </w:p>
      </w:tc>
    </w:tr>
  </w:tbl>
  <w:p w:rsidR="00846E21" w:rsidRDefault="00846E2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7E3"/>
    <w:multiLevelType w:val="hybridMultilevel"/>
    <w:tmpl w:val="01FA142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AF6B92"/>
    <w:multiLevelType w:val="hybridMultilevel"/>
    <w:tmpl w:val="D1BCA8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2761C9"/>
    <w:multiLevelType w:val="hybridMultilevel"/>
    <w:tmpl w:val="2AC4167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3546C10"/>
    <w:multiLevelType w:val="hybridMultilevel"/>
    <w:tmpl w:val="13EA4750"/>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884652A"/>
    <w:multiLevelType w:val="hybridMultilevel"/>
    <w:tmpl w:val="9BE8BF6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0AAE6CEF"/>
    <w:multiLevelType w:val="hybridMultilevel"/>
    <w:tmpl w:val="95A67D0A"/>
    <w:lvl w:ilvl="0" w:tplc="8806C36A">
      <w:start w:val="1"/>
      <w:numFmt w:val="upp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753946"/>
    <w:multiLevelType w:val="hybridMultilevel"/>
    <w:tmpl w:val="FD5C3F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0E1A3844"/>
    <w:multiLevelType w:val="hybridMultilevel"/>
    <w:tmpl w:val="AE3CA8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825598"/>
    <w:multiLevelType w:val="hybridMultilevel"/>
    <w:tmpl w:val="BB2886E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324C1F"/>
    <w:multiLevelType w:val="hybridMultilevel"/>
    <w:tmpl w:val="FA8C713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1711CB0"/>
    <w:multiLevelType w:val="hybridMultilevel"/>
    <w:tmpl w:val="21980E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9E19F6"/>
    <w:multiLevelType w:val="hybridMultilevel"/>
    <w:tmpl w:val="43FECD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1106DF"/>
    <w:multiLevelType w:val="hybridMultilevel"/>
    <w:tmpl w:val="AA18D8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B22826"/>
    <w:multiLevelType w:val="hybridMultilevel"/>
    <w:tmpl w:val="FB7A37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1927503"/>
    <w:multiLevelType w:val="hybridMultilevel"/>
    <w:tmpl w:val="20000D5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4317490"/>
    <w:multiLevelType w:val="hybridMultilevel"/>
    <w:tmpl w:val="EAB82A06"/>
    <w:lvl w:ilvl="0" w:tplc="92BE0B36">
      <w:start w:val="1"/>
      <w:numFmt w:val="decimal"/>
      <w:lvlText w:val="%1."/>
      <w:lvlJc w:val="left"/>
      <w:pPr>
        <w:ind w:left="786"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5716E89"/>
    <w:multiLevelType w:val="hybridMultilevel"/>
    <w:tmpl w:val="5F22268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59F5AB1"/>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D7715F"/>
    <w:multiLevelType w:val="hybridMultilevel"/>
    <w:tmpl w:val="45ECB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CB77044"/>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2673899"/>
    <w:multiLevelType w:val="hybridMultilevel"/>
    <w:tmpl w:val="28B894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8F1294"/>
    <w:multiLevelType w:val="hybridMultilevel"/>
    <w:tmpl w:val="7DBAE326"/>
    <w:lvl w:ilvl="0" w:tplc="B476A85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3B83EDD"/>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92D7B09"/>
    <w:multiLevelType w:val="hybridMultilevel"/>
    <w:tmpl w:val="AA6EB7D4"/>
    <w:lvl w:ilvl="0" w:tplc="13F4E4FE">
      <w:start w:val="1"/>
      <w:numFmt w:val="decimal"/>
      <w:lvlText w:val="%1."/>
      <w:lvlJc w:val="left"/>
      <w:pPr>
        <w:ind w:left="720" w:hanging="360"/>
      </w:pPr>
      <w:rPr>
        <w:rFonts w:eastAsia="Calibri" w:cs="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D894721"/>
    <w:multiLevelType w:val="hybridMultilevel"/>
    <w:tmpl w:val="2BEEB4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8" w15:restartNumberingAfterBreak="0">
    <w:nsid w:val="54F86C5E"/>
    <w:multiLevelType w:val="hybridMultilevel"/>
    <w:tmpl w:val="FF24B2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AA9597E"/>
    <w:multiLevelType w:val="hybridMultilevel"/>
    <w:tmpl w:val="F946755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15:restartNumberingAfterBreak="0">
    <w:nsid w:val="65536C72"/>
    <w:multiLevelType w:val="hybridMultilevel"/>
    <w:tmpl w:val="49C2F6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A731626"/>
    <w:multiLevelType w:val="hybridMultilevel"/>
    <w:tmpl w:val="66648900"/>
    <w:lvl w:ilvl="0" w:tplc="26FACE14">
      <w:start w:val="1"/>
      <w:numFmt w:val="decimal"/>
      <w:lvlText w:val="%1."/>
      <w:lvlJc w:val="left"/>
      <w:pPr>
        <w:ind w:left="720" w:hanging="360"/>
      </w:pPr>
      <w:rPr>
        <w:rFonts w:eastAsia="Calibri" w:cs="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C3447BC"/>
    <w:multiLevelType w:val="hybridMultilevel"/>
    <w:tmpl w:val="0ED8BC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694509D"/>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C052191"/>
    <w:multiLevelType w:val="hybridMultilevel"/>
    <w:tmpl w:val="D24659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26"/>
  </w:num>
  <w:num w:numId="4">
    <w:abstractNumId w:val="27"/>
  </w:num>
  <w:num w:numId="5">
    <w:abstractNumId w:val="20"/>
  </w:num>
  <w:num w:numId="6">
    <w:abstractNumId w:val="12"/>
  </w:num>
  <w:num w:numId="7">
    <w:abstractNumId w:val="29"/>
  </w:num>
  <w:num w:numId="8">
    <w:abstractNumId w:val="3"/>
  </w:num>
  <w:num w:numId="9">
    <w:abstractNumId w:val="6"/>
  </w:num>
  <w:num w:numId="10">
    <w:abstractNumId w:val="4"/>
  </w:num>
  <w:num w:numId="11">
    <w:abstractNumId w:val="22"/>
  </w:num>
  <w:num w:numId="12">
    <w:abstractNumId w:val="13"/>
  </w:num>
  <w:num w:numId="13">
    <w:abstractNumId w:val="19"/>
  </w:num>
  <w:num w:numId="14">
    <w:abstractNumId w:val="8"/>
  </w:num>
  <w:num w:numId="15">
    <w:abstractNumId w:val="17"/>
  </w:num>
  <w:num w:numId="16">
    <w:abstractNumId w:val="15"/>
  </w:num>
  <w:num w:numId="17">
    <w:abstractNumId w:val="30"/>
  </w:num>
  <w:num w:numId="18">
    <w:abstractNumId w:val="14"/>
  </w:num>
  <w:num w:numId="19">
    <w:abstractNumId w:val="1"/>
  </w:num>
  <w:num w:numId="20">
    <w:abstractNumId w:val="18"/>
  </w:num>
  <w:num w:numId="21">
    <w:abstractNumId w:val="23"/>
  </w:num>
  <w:num w:numId="22">
    <w:abstractNumId w:val="34"/>
  </w:num>
  <w:num w:numId="23">
    <w:abstractNumId w:val="21"/>
  </w:num>
  <w:num w:numId="24">
    <w:abstractNumId w:val="35"/>
  </w:num>
  <w:num w:numId="25">
    <w:abstractNumId w:val="28"/>
  </w:num>
  <w:num w:numId="26">
    <w:abstractNumId w:val="25"/>
  </w:num>
  <w:num w:numId="27">
    <w:abstractNumId w:val="9"/>
  </w:num>
  <w:num w:numId="28">
    <w:abstractNumId w:val="11"/>
  </w:num>
  <w:num w:numId="29">
    <w:abstractNumId w:val="33"/>
  </w:num>
  <w:num w:numId="30">
    <w:abstractNumId w:val="7"/>
  </w:num>
  <w:num w:numId="31">
    <w:abstractNumId w:val="2"/>
  </w:num>
  <w:num w:numId="32">
    <w:abstractNumId w:val="24"/>
  </w:num>
  <w:num w:numId="33">
    <w:abstractNumId w:val="31"/>
  </w:num>
  <w:num w:numId="34">
    <w:abstractNumId w:val="0"/>
  </w:num>
  <w:num w:numId="35">
    <w:abstractNumId w:val="5"/>
  </w:num>
  <w:num w:numId="36">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765F"/>
    <w:rsid w:val="00011298"/>
    <w:rsid w:val="000129FA"/>
    <w:rsid w:val="00013B7E"/>
    <w:rsid w:val="00032ED4"/>
    <w:rsid w:val="00036E69"/>
    <w:rsid w:val="000404FD"/>
    <w:rsid w:val="0004269C"/>
    <w:rsid w:val="00045D8E"/>
    <w:rsid w:val="000471A3"/>
    <w:rsid w:val="0005331A"/>
    <w:rsid w:val="000550E9"/>
    <w:rsid w:val="00057046"/>
    <w:rsid w:val="0007334C"/>
    <w:rsid w:val="0007491E"/>
    <w:rsid w:val="00075A4C"/>
    <w:rsid w:val="00091880"/>
    <w:rsid w:val="000A2541"/>
    <w:rsid w:val="000A46A2"/>
    <w:rsid w:val="000A79E0"/>
    <w:rsid w:val="000C37A1"/>
    <w:rsid w:val="000E053C"/>
    <w:rsid w:val="000E244C"/>
    <w:rsid w:val="000E43C9"/>
    <w:rsid w:val="000E4F0E"/>
    <w:rsid w:val="000F3174"/>
    <w:rsid w:val="00100FB3"/>
    <w:rsid w:val="00101488"/>
    <w:rsid w:val="001019CA"/>
    <w:rsid w:val="0010319D"/>
    <w:rsid w:val="00103D99"/>
    <w:rsid w:val="00105A38"/>
    <w:rsid w:val="0010609C"/>
    <w:rsid w:val="001154E8"/>
    <w:rsid w:val="001168F4"/>
    <w:rsid w:val="00121044"/>
    <w:rsid w:val="00123610"/>
    <w:rsid w:val="001308F8"/>
    <w:rsid w:val="00130B1E"/>
    <w:rsid w:val="001319DC"/>
    <w:rsid w:val="00132F24"/>
    <w:rsid w:val="00133272"/>
    <w:rsid w:val="001336BF"/>
    <w:rsid w:val="00140005"/>
    <w:rsid w:val="00141DF6"/>
    <w:rsid w:val="001520C4"/>
    <w:rsid w:val="001624FE"/>
    <w:rsid w:val="00166171"/>
    <w:rsid w:val="00170DEE"/>
    <w:rsid w:val="001715AF"/>
    <w:rsid w:val="00182731"/>
    <w:rsid w:val="001846A4"/>
    <w:rsid w:val="00190184"/>
    <w:rsid w:val="001A556A"/>
    <w:rsid w:val="001B0E38"/>
    <w:rsid w:val="001B3D20"/>
    <w:rsid w:val="001B3DAD"/>
    <w:rsid w:val="001C0763"/>
    <w:rsid w:val="001C0F74"/>
    <w:rsid w:val="001C1F82"/>
    <w:rsid w:val="001C2925"/>
    <w:rsid w:val="001C7C47"/>
    <w:rsid w:val="001D5D25"/>
    <w:rsid w:val="001D5F4A"/>
    <w:rsid w:val="001D6496"/>
    <w:rsid w:val="001F1A61"/>
    <w:rsid w:val="001F2B1D"/>
    <w:rsid w:val="001F6878"/>
    <w:rsid w:val="001F7B29"/>
    <w:rsid w:val="00201C80"/>
    <w:rsid w:val="0021062B"/>
    <w:rsid w:val="002119A1"/>
    <w:rsid w:val="0021398B"/>
    <w:rsid w:val="00216C93"/>
    <w:rsid w:val="0022089E"/>
    <w:rsid w:val="00220C8D"/>
    <w:rsid w:val="0022251B"/>
    <w:rsid w:val="002248D3"/>
    <w:rsid w:val="00231FF4"/>
    <w:rsid w:val="002456EB"/>
    <w:rsid w:val="00256D0A"/>
    <w:rsid w:val="00260E8C"/>
    <w:rsid w:val="00262949"/>
    <w:rsid w:val="00264359"/>
    <w:rsid w:val="00266D19"/>
    <w:rsid w:val="00266F04"/>
    <w:rsid w:val="002748FD"/>
    <w:rsid w:val="00274D1E"/>
    <w:rsid w:val="002770B1"/>
    <w:rsid w:val="0027779A"/>
    <w:rsid w:val="0028469E"/>
    <w:rsid w:val="00294EEE"/>
    <w:rsid w:val="00295127"/>
    <w:rsid w:val="00296E48"/>
    <w:rsid w:val="00296EF2"/>
    <w:rsid w:val="002A3EC2"/>
    <w:rsid w:val="002A4249"/>
    <w:rsid w:val="002A5BA4"/>
    <w:rsid w:val="002B0636"/>
    <w:rsid w:val="002C51AA"/>
    <w:rsid w:val="002D2177"/>
    <w:rsid w:val="002D21B7"/>
    <w:rsid w:val="002E01F3"/>
    <w:rsid w:val="002E0682"/>
    <w:rsid w:val="002E2041"/>
    <w:rsid w:val="002F1198"/>
    <w:rsid w:val="002F37F6"/>
    <w:rsid w:val="002F41D4"/>
    <w:rsid w:val="002F4E9B"/>
    <w:rsid w:val="00302FF6"/>
    <w:rsid w:val="00322592"/>
    <w:rsid w:val="00323479"/>
    <w:rsid w:val="003243D0"/>
    <w:rsid w:val="003337B5"/>
    <w:rsid w:val="00334972"/>
    <w:rsid w:val="0033655A"/>
    <w:rsid w:val="003438A7"/>
    <w:rsid w:val="0034618B"/>
    <w:rsid w:val="00347B80"/>
    <w:rsid w:val="003520B3"/>
    <w:rsid w:val="00352F58"/>
    <w:rsid w:val="0036737F"/>
    <w:rsid w:val="0036741F"/>
    <w:rsid w:val="00385622"/>
    <w:rsid w:val="003977F2"/>
    <w:rsid w:val="003A1075"/>
    <w:rsid w:val="003A3A45"/>
    <w:rsid w:val="003A75A4"/>
    <w:rsid w:val="003A7F47"/>
    <w:rsid w:val="003B0404"/>
    <w:rsid w:val="003B4809"/>
    <w:rsid w:val="003C1FBE"/>
    <w:rsid w:val="003C2170"/>
    <w:rsid w:val="003C53A5"/>
    <w:rsid w:val="003C7AB3"/>
    <w:rsid w:val="003D2560"/>
    <w:rsid w:val="003D59AE"/>
    <w:rsid w:val="003E000F"/>
    <w:rsid w:val="003E1AB3"/>
    <w:rsid w:val="003E6D13"/>
    <w:rsid w:val="003E7FE7"/>
    <w:rsid w:val="003F4747"/>
    <w:rsid w:val="003F688E"/>
    <w:rsid w:val="0041566F"/>
    <w:rsid w:val="004246CF"/>
    <w:rsid w:val="00424FC6"/>
    <w:rsid w:val="00426C8A"/>
    <w:rsid w:val="00443C87"/>
    <w:rsid w:val="00446859"/>
    <w:rsid w:val="00457FE4"/>
    <w:rsid w:val="004649E1"/>
    <w:rsid w:val="00465214"/>
    <w:rsid w:val="0046559A"/>
    <w:rsid w:val="00473FB2"/>
    <w:rsid w:val="00475B56"/>
    <w:rsid w:val="004817DA"/>
    <w:rsid w:val="004821E3"/>
    <w:rsid w:val="00483E81"/>
    <w:rsid w:val="00490A69"/>
    <w:rsid w:val="004915E2"/>
    <w:rsid w:val="0049508E"/>
    <w:rsid w:val="004A18C9"/>
    <w:rsid w:val="004A2C19"/>
    <w:rsid w:val="004A52A6"/>
    <w:rsid w:val="004A7BB6"/>
    <w:rsid w:val="004B019D"/>
    <w:rsid w:val="004B4FC5"/>
    <w:rsid w:val="004B5E61"/>
    <w:rsid w:val="004C6DD1"/>
    <w:rsid w:val="004C775C"/>
    <w:rsid w:val="004D60FB"/>
    <w:rsid w:val="004D6254"/>
    <w:rsid w:val="004D6310"/>
    <w:rsid w:val="004D65D4"/>
    <w:rsid w:val="004E0C1F"/>
    <w:rsid w:val="004E1E1B"/>
    <w:rsid w:val="004E747E"/>
    <w:rsid w:val="004F2039"/>
    <w:rsid w:val="004F6C8A"/>
    <w:rsid w:val="004F7EE3"/>
    <w:rsid w:val="00500D9A"/>
    <w:rsid w:val="0050618A"/>
    <w:rsid w:val="00513071"/>
    <w:rsid w:val="00513336"/>
    <w:rsid w:val="0051509C"/>
    <w:rsid w:val="0052012D"/>
    <w:rsid w:val="005212A5"/>
    <w:rsid w:val="005234DE"/>
    <w:rsid w:val="00524962"/>
    <w:rsid w:val="00546D26"/>
    <w:rsid w:val="005540A0"/>
    <w:rsid w:val="0056331C"/>
    <w:rsid w:val="0056738A"/>
    <w:rsid w:val="005703BB"/>
    <w:rsid w:val="00571A57"/>
    <w:rsid w:val="005750AA"/>
    <w:rsid w:val="00583AB6"/>
    <w:rsid w:val="00584E82"/>
    <w:rsid w:val="00585CCF"/>
    <w:rsid w:val="00587803"/>
    <w:rsid w:val="005933EC"/>
    <w:rsid w:val="005A1327"/>
    <w:rsid w:val="005A62D5"/>
    <w:rsid w:val="005B02E5"/>
    <w:rsid w:val="005B0AB7"/>
    <w:rsid w:val="005B3C42"/>
    <w:rsid w:val="005C0C5A"/>
    <w:rsid w:val="005C5C3E"/>
    <w:rsid w:val="005C6A6F"/>
    <w:rsid w:val="005D182C"/>
    <w:rsid w:val="005D31E4"/>
    <w:rsid w:val="005E06DC"/>
    <w:rsid w:val="005E10C3"/>
    <w:rsid w:val="005E1D42"/>
    <w:rsid w:val="005E6C51"/>
    <w:rsid w:val="005F53F8"/>
    <w:rsid w:val="006027FD"/>
    <w:rsid w:val="00604915"/>
    <w:rsid w:val="0060769D"/>
    <w:rsid w:val="00621D34"/>
    <w:rsid w:val="00630DD2"/>
    <w:rsid w:val="00642937"/>
    <w:rsid w:val="00644191"/>
    <w:rsid w:val="00646380"/>
    <w:rsid w:val="0065568B"/>
    <w:rsid w:val="006573BC"/>
    <w:rsid w:val="00660D0F"/>
    <w:rsid w:val="006650CC"/>
    <w:rsid w:val="00671EE2"/>
    <w:rsid w:val="006740AD"/>
    <w:rsid w:val="00684855"/>
    <w:rsid w:val="00685022"/>
    <w:rsid w:val="00685C1F"/>
    <w:rsid w:val="00693768"/>
    <w:rsid w:val="00695DD2"/>
    <w:rsid w:val="006A5CB3"/>
    <w:rsid w:val="006B1786"/>
    <w:rsid w:val="006B1CCF"/>
    <w:rsid w:val="006B22CF"/>
    <w:rsid w:val="006B4C4D"/>
    <w:rsid w:val="006C084A"/>
    <w:rsid w:val="006C37D6"/>
    <w:rsid w:val="006C3D1D"/>
    <w:rsid w:val="006C43CD"/>
    <w:rsid w:val="006C47AA"/>
    <w:rsid w:val="006E4CE1"/>
    <w:rsid w:val="006E5B19"/>
    <w:rsid w:val="006E7D30"/>
    <w:rsid w:val="007026C3"/>
    <w:rsid w:val="00703F6F"/>
    <w:rsid w:val="00704F63"/>
    <w:rsid w:val="007064B0"/>
    <w:rsid w:val="00710E1F"/>
    <w:rsid w:val="00714B9B"/>
    <w:rsid w:val="0071694F"/>
    <w:rsid w:val="0072022F"/>
    <w:rsid w:val="007215DD"/>
    <w:rsid w:val="00721DFC"/>
    <w:rsid w:val="007401AD"/>
    <w:rsid w:val="007473A6"/>
    <w:rsid w:val="00764F51"/>
    <w:rsid w:val="00785E37"/>
    <w:rsid w:val="00795D3A"/>
    <w:rsid w:val="00795EA1"/>
    <w:rsid w:val="00796727"/>
    <w:rsid w:val="00796D7E"/>
    <w:rsid w:val="007B40B0"/>
    <w:rsid w:val="007B726B"/>
    <w:rsid w:val="007C2EBB"/>
    <w:rsid w:val="007D49CC"/>
    <w:rsid w:val="007D75A9"/>
    <w:rsid w:val="007E43F9"/>
    <w:rsid w:val="007F1B7C"/>
    <w:rsid w:val="007F27B2"/>
    <w:rsid w:val="007F611D"/>
    <w:rsid w:val="007F7C18"/>
    <w:rsid w:val="00801CB0"/>
    <w:rsid w:val="0081044D"/>
    <w:rsid w:val="00811F2A"/>
    <w:rsid w:val="00812C54"/>
    <w:rsid w:val="00813D10"/>
    <w:rsid w:val="00821599"/>
    <w:rsid w:val="00826DBC"/>
    <w:rsid w:val="00835853"/>
    <w:rsid w:val="00840C2D"/>
    <w:rsid w:val="008427BB"/>
    <w:rsid w:val="00843D41"/>
    <w:rsid w:val="00844254"/>
    <w:rsid w:val="00846E21"/>
    <w:rsid w:val="00847AFB"/>
    <w:rsid w:val="00872FF9"/>
    <w:rsid w:val="00873B93"/>
    <w:rsid w:val="00876952"/>
    <w:rsid w:val="008820EB"/>
    <w:rsid w:val="00897A58"/>
    <w:rsid w:val="008A1367"/>
    <w:rsid w:val="008A4423"/>
    <w:rsid w:val="008B48E5"/>
    <w:rsid w:val="008B575A"/>
    <w:rsid w:val="008B6A29"/>
    <w:rsid w:val="008B6F5F"/>
    <w:rsid w:val="008C1660"/>
    <w:rsid w:val="008C40D3"/>
    <w:rsid w:val="008D11BC"/>
    <w:rsid w:val="008D59C7"/>
    <w:rsid w:val="008D5FE3"/>
    <w:rsid w:val="008D6200"/>
    <w:rsid w:val="008E5C56"/>
    <w:rsid w:val="008E78E7"/>
    <w:rsid w:val="008F6153"/>
    <w:rsid w:val="00916C74"/>
    <w:rsid w:val="0092505E"/>
    <w:rsid w:val="0092772E"/>
    <w:rsid w:val="00933B2F"/>
    <w:rsid w:val="00934DB8"/>
    <w:rsid w:val="00941F93"/>
    <w:rsid w:val="009472D4"/>
    <w:rsid w:val="00954B5F"/>
    <w:rsid w:val="009603EC"/>
    <w:rsid w:val="00970964"/>
    <w:rsid w:val="00970F94"/>
    <w:rsid w:val="00971105"/>
    <w:rsid w:val="00976E5F"/>
    <w:rsid w:val="0097749D"/>
    <w:rsid w:val="00981905"/>
    <w:rsid w:val="009947E6"/>
    <w:rsid w:val="009A30B5"/>
    <w:rsid w:val="009A66DF"/>
    <w:rsid w:val="009B154D"/>
    <w:rsid w:val="009B240E"/>
    <w:rsid w:val="009B2A2C"/>
    <w:rsid w:val="009B4CE0"/>
    <w:rsid w:val="009B4DA9"/>
    <w:rsid w:val="009C06E9"/>
    <w:rsid w:val="009C1E84"/>
    <w:rsid w:val="009C234C"/>
    <w:rsid w:val="009C3642"/>
    <w:rsid w:val="009C5BE9"/>
    <w:rsid w:val="009F2ACF"/>
    <w:rsid w:val="009F5288"/>
    <w:rsid w:val="00A16D92"/>
    <w:rsid w:val="00A22BE6"/>
    <w:rsid w:val="00A25F73"/>
    <w:rsid w:val="00A27C85"/>
    <w:rsid w:val="00A349F8"/>
    <w:rsid w:val="00A470A3"/>
    <w:rsid w:val="00A516EA"/>
    <w:rsid w:val="00A53B90"/>
    <w:rsid w:val="00A611DC"/>
    <w:rsid w:val="00A828E4"/>
    <w:rsid w:val="00A9637C"/>
    <w:rsid w:val="00AB3D5A"/>
    <w:rsid w:val="00AB6C1E"/>
    <w:rsid w:val="00AC6FC5"/>
    <w:rsid w:val="00AE094B"/>
    <w:rsid w:val="00AE5ED3"/>
    <w:rsid w:val="00AF0D0E"/>
    <w:rsid w:val="00AF2781"/>
    <w:rsid w:val="00B01407"/>
    <w:rsid w:val="00B024CD"/>
    <w:rsid w:val="00B1149A"/>
    <w:rsid w:val="00B13BA4"/>
    <w:rsid w:val="00B14EF2"/>
    <w:rsid w:val="00B16FB2"/>
    <w:rsid w:val="00B247C4"/>
    <w:rsid w:val="00B258AA"/>
    <w:rsid w:val="00B34623"/>
    <w:rsid w:val="00B37C23"/>
    <w:rsid w:val="00B476EC"/>
    <w:rsid w:val="00B5361E"/>
    <w:rsid w:val="00B62DE1"/>
    <w:rsid w:val="00B721D0"/>
    <w:rsid w:val="00B74A03"/>
    <w:rsid w:val="00B82B69"/>
    <w:rsid w:val="00B91D5C"/>
    <w:rsid w:val="00B9311E"/>
    <w:rsid w:val="00B95C98"/>
    <w:rsid w:val="00BB383B"/>
    <w:rsid w:val="00BB4217"/>
    <w:rsid w:val="00BB7073"/>
    <w:rsid w:val="00BB7618"/>
    <w:rsid w:val="00BC259E"/>
    <w:rsid w:val="00BE3B9E"/>
    <w:rsid w:val="00BE3DFF"/>
    <w:rsid w:val="00BE7859"/>
    <w:rsid w:val="00BE7978"/>
    <w:rsid w:val="00BF7759"/>
    <w:rsid w:val="00C00901"/>
    <w:rsid w:val="00C11558"/>
    <w:rsid w:val="00C11AF8"/>
    <w:rsid w:val="00C20958"/>
    <w:rsid w:val="00C306D3"/>
    <w:rsid w:val="00C36247"/>
    <w:rsid w:val="00C366FF"/>
    <w:rsid w:val="00C37948"/>
    <w:rsid w:val="00C4140A"/>
    <w:rsid w:val="00C4240F"/>
    <w:rsid w:val="00C434DD"/>
    <w:rsid w:val="00C43B58"/>
    <w:rsid w:val="00C45590"/>
    <w:rsid w:val="00C509A4"/>
    <w:rsid w:val="00C57119"/>
    <w:rsid w:val="00C572EF"/>
    <w:rsid w:val="00C61C2B"/>
    <w:rsid w:val="00C63AA8"/>
    <w:rsid w:val="00C67F95"/>
    <w:rsid w:val="00C71693"/>
    <w:rsid w:val="00C7267B"/>
    <w:rsid w:val="00C7342E"/>
    <w:rsid w:val="00C753B1"/>
    <w:rsid w:val="00C755DD"/>
    <w:rsid w:val="00C82ADE"/>
    <w:rsid w:val="00C87DFC"/>
    <w:rsid w:val="00C946FB"/>
    <w:rsid w:val="00C9484F"/>
    <w:rsid w:val="00C95C04"/>
    <w:rsid w:val="00C9794C"/>
    <w:rsid w:val="00CA30C4"/>
    <w:rsid w:val="00CA7174"/>
    <w:rsid w:val="00CA7849"/>
    <w:rsid w:val="00CC0101"/>
    <w:rsid w:val="00CC1066"/>
    <w:rsid w:val="00CC4B02"/>
    <w:rsid w:val="00CD2148"/>
    <w:rsid w:val="00CD5823"/>
    <w:rsid w:val="00CD7977"/>
    <w:rsid w:val="00CE31FE"/>
    <w:rsid w:val="00CF0879"/>
    <w:rsid w:val="00CF3FB8"/>
    <w:rsid w:val="00CF6839"/>
    <w:rsid w:val="00CF71EA"/>
    <w:rsid w:val="00CF79AF"/>
    <w:rsid w:val="00D11E1D"/>
    <w:rsid w:val="00D345F4"/>
    <w:rsid w:val="00D35DE2"/>
    <w:rsid w:val="00D37229"/>
    <w:rsid w:val="00D41D69"/>
    <w:rsid w:val="00D6467C"/>
    <w:rsid w:val="00D70F0F"/>
    <w:rsid w:val="00D73A8B"/>
    <w:rsid w:val="00D75159"/>
    <w:rsid w:val="00D7583A"/>
    <w:rsid w:val="00D765E3"/>
    <w:rsid w:val="00D76CEA"/>
    <w:rsid w:val="00D81D71"/>
    <w:rsid w:val="00D84193"/>
    <w:rsid w:val="00D971A5"/>
    <w:rsid w:val="00DA2093"/>
    <w:rsid w:val="00DA47E8"/>
    <w:rsid w:val="00DA5156"/>
    <w:rsid w:val="00DA618C"/>
    <w:rsid w:val="00DB60B7"/>
    <w:rsid w:val="00DD0BF3"/>
    <w:rsid w:val="00DD2B67"/>
    <w:rsid w:val="00DD764A"/>
    <w:rsid w:val="00DE11CF"/>
    <w:rsid w:val="00DE422B"/>
    <w:rsid w:val="00E02044"/>
    <w:rsid w:val="00E1743B"/>
    <w:rsid w:val="00E174E5"/>
    <w:rsid w:val="00E17F9A"/>
    <w:rsid w:val="00E22A84"/>
    <w:rsid w:val="00E2530E"/>
    <w:rsid w:val="00E26459"/>
    <w:rsid w:val="00E27412"/>
    <w:rsid w:val="00E30414"/>
    <w:rsid w:val="00E345A7"/>
    <w:rsid w:val="00E361D0"/>
    <w:rsid w:val="00E37012"/>
    <w:rsid w:val="00E40062"/>
    <w:rsid w:val="00E55AA1"/>
    <w:rsid w:val="00E60771"/>
    <w:rsid w:val="00E632D0"/>
    <w:rsid w:val="00E64135"/>
    <w:rsid w:val="00E6663B"/>
    <w:rsid w:val="00E67311"/>
    <w:rsid w:val="00E81879"/>
    <w:rsid w:val="00E87BD5"/>
    <w:rsid w:val="00E9008E"/>
    <w:rsid w:val="00E95C7C"/>
    <w:rsid w:val="00EA37D7"/>
    <w:rsid w:val="00EA5687"/>
    <w:rsid w:val="00EA59B6"/>
    <w:rsid w:val="00EA606F"/>
    <w:rsid w:val="00EB1032"/>
    <w:rsid w:val="00EC1FDB"/>
    <w:rsid w:val="00ED0266"/>
    <w:rsid w:val="00ED2E65"/>
    <w:rsid w:val="00ED6F71"/>
    <w:rsid w:val="00ED70A8"/>
    <w:rsid w:val="00EE177E"/>
    <w:rsid w:val="00EE7803"/>
    <w:rsid w:val="00EF292B"/>
    <w:rsid w:val="00EF2C7E"/>
    <w:rsid w:val="00F01334"/>
    <w:rsid w:val="00F05345"/>
    <w:rsid w:val="00F06B7E"/>
    <w:rsid w:val="00F151C9"/>
    <w:rsid w:val="00F20760"/>
    <w:rsid w:val="00F31162"/>
    <w:rsid w:val="00F4517B"/>
    <w:rsid w:val="00F51FCD"/>
    <w:rsid w:val="00F55213"/>
    <w:rsid w:val="00F6180D"/>
    <w:rsid w:val="00F66D06"/>
    <w:rsid w:val="00F67B5B"/>
    <w:rsid w:val="00F77D9B"/>
    <w:rsid w:val="00F811F5"/>
    <w:rsid w:val="00F816E8"/>
    <w:rsid w:val="00F81FEE"/>
    <w:rsid w:val="00F83708"/>
    <w:rsid w:val="00F85B3C"/>
    <w:rsid w:val="00F918B8"/>
    <w:rsid w:val="00F94E78"/>
    <w:rsid w:val="00FA204E"/>
    <w:rsid w:val="00FA5A1C"/>
    <w:rsid w:val="00FB4F8E"/>
    <w:rsid w:val="00FB61C7"/>
    <w:rsid w:val="00FB6647"/>
    <w:rsid w:val="00FC55B2"/>
    <w:rsid w:val="00FC5D9F"/>
    <w:rsid w:val="00FD5F99"/>
    <w:rsid w:val="00FE635A"/>
    <w:rsid w:val="00FE77F7"/>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3E6D13"/>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3E6D13"/>
  </w:style>
  <w:style w:type="paragraph" w:styleId="Textodeglobo">
    <w:name w:val="Balloon Text"/>
    <w:basedOn w:val="Normal"/>
    <w:link w:val="TextodegloboCar"/>
    <w:uiPriority w:val="99"/>
    <w:semiHidden/>
    <w:unhideWhenUsed/>
    <w:rsid w:val="00B721D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21D0"/>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8814473">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63340761">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0267639">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0438241">
      <w:bodyDiv w:val="1"/>
      <w:marLeft w:val="0"/>
      <w:marRight w:val="0"/>
      <w:marTop w:val="0"/>
      <w:marBottom w:val="0"/>
      <w:divBdr>
        <w:top w:val="none" w:sz="0" w:space="0" w:color="auto"/>
        <w:left w:val="none" w:sz="0" w:space="0" w:color="auto"/>
        <w:bottom w:val="none" w:sz="0" w:space="0" w:color="auto"/>
        <w:right w:val="none" w:sz="0" w:space="0" w:color="auto"/>
      </w:divBdr>
    </w:div>
    <w:div w:id="545265264">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17246486">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1000040830">
      <w:bodyDiv w:val="1"/>
      <w:marLeft w:val="0"/>
      <w:marRight w:val="0"/>
      <w:marTop w:val="0"/>
      <w:marBottom w:val="0"/>
      <w:divBdr>
        <w:top w:val="none" w:sz="0" w:space="0" w:color="auto"/>
        <w:left w:val="none" w:sz="0" w:space="0" w:color="auto"/>
        <w:bottom w:val="none" w:sz="0" w:space="0" w:color="auto"/>
        <w:right w:val="none" w:sz="0" w:space="0" w:color="auto"/>
      </w:divBdr>
    </w:div>
    <w:div w:id="1025401280">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259936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59867695">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605186019">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42043925">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8739310">
      <w:bodyDiv w:val="1"/>
      <w:marLeft w:val="0"/>
      <w:marRight w:val="0"/>
      <w:marTop w:val="0"/>
      <w:marBottom w:val="0"/>
      <w:divBdr>
        <w:top w:val="none" w:sz="0" w:space="0" w:color="auto"/>
        <w:left w:val="none" w:sz="0" w:space="0" w:color="auto"/>
        <w:bottom w:val="none" w:sz="0" w:space="0" w:color="auto"/>
        <w:right w:val="none" w:sz="0" w:space="0" w:color="auto"/>
      </w:divBdr>
    </w:div>
    <w:div w:id="1900628943">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8777364">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472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fpya.edomexico.gob.mx/recaudacio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pvt.dippye@upvt.edu.m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fpya.edomexico.gob.mx/recaudacion/" TargetMode="External"/><Relationship Id="rId4" Type="http://schemas.openxmlformats.org/officeDocument/2006/relationships/settings" Target="settings.xml"/><Relationship Id="rId9" Type="http://schemas.openxmlformats.org/officeDocument/2006/relationships/hyperlink" Target="mailto:upvt.dippye@upvt.edu.mx"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www.dof.gob.mx/nota_detalle.php?codigo=5436056&amp;fecha=04/05/2016" TargetMode="External"/><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18C8F-5662-477E-858B-73E544456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55</Pages>
  <Words>11926</Words>
  <Characters>65595</Characters>
  <Application>Microsoft Office Word</Application>
  <DocSecurity>0</DocSecurity>
  <Lines>546</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2018-10-26T20:46:00Z</cp:lastPrinted>
  <dcterms:created xsi:type="dcterms:W3CDTF">2018-10-26T01:09:00Z</dcterms:created>
  <dcterms:modified xsi:type="dcterms:W3CDTF">2019-01-08T23:18:00Z</dcterms:modified>
</cp:coreProperties>
</file>